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02" w:rsidRPr="001A7002" w:rsidRDefault="001A7002" w:rsidP="001A7002">
      <w:pPr>
        <w:tabs>
          <w:tab w:val="left" w:pos="1845"/>
        </w:tabs>
        <w:spacing w:after="0" w:line="240" w:lineRule="auto"/>
        <w:rPr>
          <w:b/>
          <w:sz w:val="52"/>
          <w:szCs w:val="52"/>
        </w:rPr>
      </w:pPr>
      <w:bookmarkStart w:id="0" w:name="_GoBack"/>
      <w:bookmarkEnd w:id="0"/>
      <w:r>
        <w:rPr>
          <w:b/>
          <w:noProof/>
          <w:sz w:val="52"/>
          <w:szCs w:val="52"/>
          <w:lang w:eastAsia="en-GB"/>
        </w:rPr>
        <w:drawing>
          <wp:anchor distT="0" distB="0" distL="114300" distR="114300" simplePos="0" relativeHeight="251658240" behindDoc="0" locked="0" layoutInCell="1" allowOverlap="1" wp14:anchorId="29E08032" wp14:editId="24A2C01A">
            <wp:simplePos x="0" y="0"/>
            <wp:positionH relativeFrom="column">
              <wp:posOffset>8415712</wp:posOffset>
            </wp:positionH>
            <wp:positionV relativeFrom="paragraph">
              <wp:posOffset>-847725</wp:posOffset>
            </wp:positionV>
            <wp:extent cx="1290263" cy="10191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418" cy="1020087"/>
                    </a:xfrm>
                    <a:prstGeom prst="rect">
                      <a:avLst/>
                    </a:prstGeom>
                    <a:noFill/>
                  </pic:spPr>
                </pic:pic>
              </a:graphicData>
            </a:graphic>
            <wp14:sizeRelH relativeFrom="page">
              <wp14:pctWidth>0</wp14:pctWidth>
            </wp14:sizeRelH>
            <wp14:sizeRelV relativeFrom="page">
              <wp14:pctHeight>0</wp14:pctHeight>
            </wp14:sizeRelV>
          </wp:anchor>
        </w:drawing>
      </w:r>
      <w:r w:rsidRPr="001A7002">
        <w:rPr>
          <w:b/>
          <w:sz w:val="52"/>
          <w:szCs w:val="52"/>
        </w:rPr>
        <w:t>Limpsfield Junior School Review of Pupil Premium Outcomes 2016/2017</w:t>
      </w:r>
    </w:p>
    <w:p w:rsidR="00914E18" w:rsidRDefault="00914E18" w:rsidP="00914E18">
      <w:pPr>
        <w:tabs>
          <w:tab w:val="left" w:pos="1845"/>
        </w:tabs>
        <w:spacing w:after="0" w:line="240" w:lineRule="auto"/>
        <w:rPr>
          <w:b/>
          <w:sz w:val="28"/>
          <w:szCs w:val="28"/>
        </w:rPr>
      </w:pPr>
    </w:p>
    <w:p w:rsidR="001A7002" w:rsidRDefault="001A7002" w:rsidP="00914E18">
      <w:pPr>
        <w:tabs>
          <w:tab w:val="left" w:pos="1845"/>
        </w:tabs>
        <w:spacing w:after="0" w:line="240" w:lineRule="auto"/>
        <w:rPr>
          <w:b/>
          <w:sz w:val="28"/>
          <w:szCs w:val="28"/>
        </w:rPr>
      </w:pPr>
    </w:p>
    <w:p w:rsidR="001A7002" w:rsidRPr="001A7002" w:rsidRDefault="001A7002" w:rsidP="00914E18">
      <w:pPr>
        <w:tabs>
          <w:tab w:val="left" w:pos="1845"/>
        </w:tabs>
        <w:spacing w:after="0" w:line="240" w:lineRule="auto"/>
        <w:rPr>
          <w:b/>
          <w:sz w:val="28"/>
          <w:szCs w:val="28"/>
        </w:rPr>
      </w:pPr>
      <w:r w:rsidRPr="001A7002">
        <w:rPr>
          <w:b/>
          <w:sz w:val="28"/>
          <w:szCs w:val="28"/>
        </w:rPr>
        <w:t>This report provides information on the impact of the 2016/2017 pupil premium strategy for Limpsfield Junior School. It should be read in conjunction with the 2016/2017 Limpsfield Junior School Pupil Premium Strategy</w:t>
      </w:r>
      <w:r>
        <w:rPr>
          <w:b/>
          <w:sz w:val="28"/>
          <w:szCs w:val="28"/>
        </w:rPr>
        <w:t xml:space="preserve"> (available on the school website)</w:t>
      </w:r>
      <w:r w:rsidRPr="001A7002">
        <w:rPr>
          <w:b/>
          <w:sz w:val="28"/>
          <w:szCs w:val="28"/>
        </w:rPr>
        <w:t>.</w:t>
      </w:r>
    </w:p>
    <w:p w:rsidR="001A7002" w:rsidRDefault="001A7002" w:rsidP="00914E18">
      <w:pPr>
        <w:tabs>
          <w:tab w:val="left" w:pos="1845"/>
        </w:tabs>
        <w:spacing w:after="0" w:line="240" w:lineRule="auto"/>
        <w:rPr>
          <w:b/>
          <w:sz w:val="28"/>
          <w:szCs w:val="28"/>
        </w:rPr>
      </w:pPr>
    </w:p>
    <w:p w:rsidR="00095DF2" w:rsidRPr="00DE18E1" w:rsidRDefault="00D429D3" w:rsidP="00095DF2">
      <w:pPr>
        <w:rPr>
          <w:b/>
          <w:sz w:val="28"/>
          <w:szCs w:val="28"/>
        </w:rPr>
      </w:pPr>
      <w:r>
        <w:rPr>
          <w:b/>
          <w:sz w:val="28"/>
          <w:szCs w:val="28"/>
        </w:rPr>
        <w:t xml:space="preserve">Table 1: </w:t>
      </w:r>
      <w:r w:rsidR="00095DF2">
        <w:rPr>
          <w:b/>
          <w:sz w:val="28"/>
          <w:szCs w:val="28"/>
        </w:rPr>
        <w:t>2017</w:t>
      </w:r>
      <w:r w:rsidR="00095DF2" w:rsidRPr="00DE18E1">
        <w:rPr>
          <w:b/>
          <w:sz w:val="28"/>
          <w:szCs w:val="28"/>
        </w:rPr>
        <w:t xml:space="preserve"> End of Ks2 Outcomes</w:t>
      </w:r>
      <w:r w:rsidR="00095DF2">
        <w:rPr>
          <w:b/>
          <w:sz w:val="28"/>
          <w:szCs w:val="28"/>
        </w:rPr>
        <w:t>-</w:t>
      </w:r>
      <w:r w:rsidR="00095DF2" w:rsidRPr="00DE18E1">
        <w:rPr>
          <w:b/>
          <w:sz w:val="28"/>
          <w:szCs w:val="28"/>
        </w:rPr>
        <w:t xml:space="preserve"> Progress</w:t>
      </w:r>
    </w:p>
    <w:tbl>
      <w:tblPr>
        <w:tblStyle w:val="TableGrid"/>
        <w:tblW w:w="0" w:type="auto"/>
        <w:tblLook w:val="04A0" w:firstRow="1" w:lastRow="0" w:firstColumn="1" w:lastColumn="0" w:noHBand="0" w:noVBand="1"/>
      </w:tblPr>
      <w:tblGrid>
        <w:gridCol w:w="2310"/>
        <w:gridCol w:w="2310"/>
        <w:gridCol w:w="2311"/>
        <w:gridCol w:w="2311"/>
      </w:tblGrid>
      <w:tr w:rsidR="00095DF2" w:rsidTr="00995E89">
        <w:tc>
          <w:tcPr>
            <w:tcW w:w="2310" w:type="dxa"/>
          </w:tcPr>
          <w:p w:rsidR="00095DF2" w:rsidRDefault="00095DF2" w:rsidP="00995E89">
            <w:pPr>
              <w:rPr>
                <w:b/>
              </w:rPr>
            </w:pPr>
          </w:p>
        </w:tc>
        <w:tc>
          <w:tcPr>
            <w:tcW w:w="6932" w:type="dxa"/>
            <w:gridSpan w:val="3"/>
          </w:tcPr>
          <w:p w:rsidR="00095DF2" w:rsidRDefault="00095DF2" w:rsidP="00995E89">
            <w:pPr>
              <w:jc w:val="center"/>
              <w:rPr>
                <w:b/>
              </w:rPr>
            </w:pPr>
            <w:r>
              <w:rPr>
                <w:b/>
              </w:rPr>
              <w:t>Progress</w:t>
            </w:r>
          </w:p>
        </w:tc>
      </w:tr>
      <w:tr w:rsidR="00095DF2" w:rsidTr="00995E89">
        <w:tc>
          <w:tcPr>
            <w:tcW w:w="2310" w:type="dxa"/>
          </w:tcPr>
          <w:p w:rsidR="00095DF2" w:rsidRDefault="00095DF2" w:rsidP="00995E89">
            <w:pPr>
              <w:jc w:val="center"/>
              <w:rPr>
                <w:b/>
              </w:rPr>
            </w:pPr>
          </w:p>
        </w:tc>
        <w:tc>
          <w:tcPr>
            <w:tcW w:w="2310" w:type="dxa"/>
          </w:tcPr>
          <w:p w:rsidR="00095DF2" w:rsidRDefault="00095DF2" w:rsidP="00995E89">
            <w:pPr>
              <w:jc w:val="center"/>
              <w:rPr>
                <w:b/>
              </w:rPr>
            </w:pPr>
            <w:r>
              <w:rPr>
                <w:b/>
              </w:rPr>
              <w:t>Reading</w:t>
            </w:r>
          </w:p>
        </w:tc>
        <w:tc>
          <w:tcPr>
            <w:tcW w:w="2311" w:type="dxa"/>
          </w:tcPr>
          <w:p w:rsidR="00095DF2" w:rsidRDefault="00095DF2" w:rsidP="00995E89">
            <w:pPr>
              <w:jc w:val="center"/>
              <w:rPr>
                <w:b/>
              </w:rPr>
            </w:pPr>
            <w:r>
              <w:rPr>
                <w:b/>
              </w:rPr>
              <w:t>Writing</w:t>
            </w:r>
          </w:p>
        </w:tc>
        <w:tc>
          <w:tcPr>
            <w:tcW w:w="2311" w:type="dxa"/>
          </w:tcPr>
          <w:p w:rsidR="00095DF2" w:rsidRDefault="00095DF2" w:rsidP="00995E89">
            <w:pPr>
              <w:jc w:val="center"/>
              <w:rPr>
                <w:b/>
              </w:rPr>
            </w:pPr>
            <w:r>
              <w:rPr>
                <w:b/>
              </w:rPr>
              <w:t>Maths</w:t>
            </w:r>
          </w:p>
        </w:tc>
      </w:tr>
      <w:tr w:rsidR="00D20C7B" w:rsidRPr="00D20C7B" w:rsidTr="00995E89">
        <w:tc>
          <w:tcPr>
            <w:tcW w:w="2310" w:type="dxa"/>
          </w:tcPr>
          <w:p w:rsidR="00D20C7B" w:rsidRPr="00D20C7B" w:rsidRDefault="00D20C7B" w:rsidP="00995E89">
            <w:pPr>
              <w:rPr>
                <w:b/>
              </w:rPr>
            </w:pPr>
            <w:r w:rsidRPr="00D20C7B">
              <w:rPr>
                <w:b/>
              </w:rPr>
              <w:t>Limpsfield</w:t>
            </w:r>
          </w:p>
        </w:tc>
        <w:tc>
          <w:tcPr>
            <w:tcW w:w="2310" w:type="dxa"/>
          </w:tcPr>
          <w:p w:rsidR="00D20C7B" w:rsidRPr="00D20C7B" w:rsidRDefault="00D20C7B" w:rsidP="00995E89">
            <w:r w:rsidRPr="00D20C7B">
              <w:t>-1.08</w:t>
            </w:r>
          </w:p>
        </w:tc>
        <w:tc>
          <w:tcPr>
            <w:tcW w:w="2311" w:type="dxa"/>
          </w:tcPr>
          <w:p w:rsidR="00D20C7B" w:rsidRPr="00D20C7B" w:rsidRDefault="00D20C7B" w:rsidP="00995E89">
            <w:r>
              <w:t>+0.42</w:t>
            </w:r>
          </w:p>
        </w:tc>
        <w:tc>
          <w:tcPr>
            <w:tcW w:w="2311" w:type="dxa"/>
          </w:tcPr>
          <w:p w:rsidR="00D20C7B" w:rsidRPr="00D20C7B" w:rsidRDefault="00D20C7B" w:rsidP="00995E89">
            <w:r>
              <w:t>+0.72</w:t>
            </w:r>
          </w:p>
        </w:tc>
      </w:tr>
      <w:tr w:rsidR="00095DF2" w:rsidTr="00995E89">
        <w:tc>
          <w:tcPr>
            <w:tcW w:w="2310" w:type="dxa"/>
          </w:tcPr>
          <w:p w:rsidR="00095DF2" w:rsidRDefault="00095DF2" w:rsidP="00995E89">
            <w:pPr>
              <w:rPr>
                <w:b/>
              </w:rPr>
            </w:pPr>
            <w:r>
              <w:rPr>
                <w:b/>
              </w:rPr>
              <w:t>Disadvantaged (Limpsfield)</w:t>
            </w:r>
          </w:p>
        </w:tc>
        <w:tc>
          <w:tcPr>
            <w:tcW w:w="2310" w:type="dxa"/>
          </w:tcPr>
          <w:p w:rsidR="00095DF2" w:rsidRPr="00DE18E1" w:rsidRDefault="00095DF2" w:rsidP="00995E89">
            <w:r>
              <w:t>-2.73</w:t>
            </w:r>
          </w:p>
        </w:tc>
        <w:tc>
          <w:tcPr>
            <w:tcW w:w="2311" w:type="dxa"/>
          </w:tcPr>
          <w:p w:rsidR="00095DF2" w:rsidRPr="00DE18E1" w:rsidRDefault="00095DF2" w:rsidP="00995E89">
            <w:r>
              <w:t>+0.24</w:t>
            </w:r>
          </w:p>
        </w:tc>
        <w:tc>
          <w:tcPr>
            <w:tcW w:w="2311" w:type="dxa"/>
          </w:tcPr>
          <w:p w:rsidR="00095DF2" w:rsidRPr="00DE18E1" w:rsidRDefault="00095DF2" w:rsidP="00995E89">
            <w:r>
              <w:t>-0.36</w:t>
            </w:r>
          </w:p>
        </w:tc>
      </w:tr>
      <w:tr w:rsidR="00095DF2" w:rsidTr="00995E89">
        <w:tc>
          <w:tcPr>
            <w:tcW w:w="2310" w:type="dxa"/>
          </w:tcPr>
          <w:p w:rsidR="00095DF2" w:rsidRDefault="00095DF2" w:rsidP="00995E89">
            <w:pPr>
              <w:rPr>
                <w:b/>
              </w:rPr>
            </w:pPr>
            <w:r>
              <w:rPr>
                <w:b/>
              </w:rPr>
              <w:t>Other (National)</w:t>
            </w:r>
          </w:p>
        </w:tc>
        <w:tc>
          <w:tcPr>
            <w:tcW w:w="2310" w:type="dxa"/>
          </w:tcPr>
          <w:p w:rsidR="00095DF2" w:rsidRPr="00DE18E1" w:rsidRDefault="00095DF2" w:rsidP="00995E89">
            <w:r>
              <w:t>+0.33</w:t>
            </w:r>
          </w:p>
        </w:tc>
        <w:tc>
          <w:tcPr>
            <w:tcW w:w="2311" w:type="dxa"/>
          </w:tcPr>
          <w:p w:rsidR="00095DF2" w:rsidRPr="00DE18E1" w:rsidRDefault="00095DF2" w:rsidP="00995E89">
            <w:r>
              <w:t>+0.17</w:t>
            </w:r>
          </w:p>
        </w:tc>
        <w:tc>
          <w:tcPr>
            <w:tcW w:w="2311" w:type="dxa"/>
          </w:tcPr>
          <w:p w:rsidR="00095DF2" w:rsidRPr="00DE18E1" w:rsidRDefault="00095DF2" w:rsidP="00995E89">
            <w:r>
              <w:t>+0.28</w:t>
            </w:r>
          </w:p>
        </w:tc>
      </w:tr>
      <w:tr w:rsidR="00095DF2" w:rsidTr="00995E89">
        <w:tc>
          <w:tcPr>
            <w:tcW w:w="2310" w:type="dxa"/>
            <w:shd w:val="clear" w:color="auto" w:fill="D9D9D9" w:themeFill="background1" w:themeFillShade="D9"/>
          </w:tcPr>
          <w:p w:rsidR="00095DF2" w:rsidRDefault="00095DF2" w:rsidP="00995E89">
            <w:pPr>
              <w:rPr>
                <w:b/>
              </w:rPr>
            </w:pPr>
            <w:r>
              <w:rPr>
                <w:b/>
              </w:rPr>
              <w:t>Difference</w:t>
            </w:r>
            <w:r w:rsidR="00D20C7B">
              <w:rPr>
                <w:b/>
              </w:rPr>
              <w:t xml:space="preserve"> (Limpsfield Disadvantaged to National Other)</w:t>
            </w:r>
          </w:p>
        </w:tc>
        <w:tc>
          <w:tcPr>
            <w:tcW w:w="2310" w:type="dxa"/>
            <w:shd w:val="clear" w:color="auto" w:fill="D9D9D9" w:themeFill="background1" w:themeFillShade="D9"/>
          </w:tcPr>
          <w:p w:rsidR="00095DF2" w:rsidRPr="00DE18E1" w:rsidRDefault="00095DF2" w:rsidP="00995E89">
            <w:r>
              <w:t>-3.06</w:t>
            </w:r>
          </w:p>
        </w:tc>
        <w:tc>
          <w:tcPr>
            <w:tcW w:w="2311" w:type="dxa"/>
            <w:shd w:val="clear" w:color="auto" w:fill="D9D9D9" w:themeFill="background1" w:themeFillShade="D9"/>
          </w:tcPr>
          <w:p w:rsidR="00095DF2" w:rsidRPr="00DE18E1" w:rsidRDefault="00095DF2" w:rsidP="00995E89">
            <w:r>
              <w:t>+0.07</w:t>
            </w:r>
          </w:p>
        </w:tc>
        <w:tc>
          <w:tcPr>
            <w:tcW w:w="2311" w:type="dxa"/>
            <w:shd w:val="clear" w:color="auto" w:fill="D9D9D9" w:themeFill="background1" w:themeFillShade="D9"/>
          </w:tcPr>
          <w:p w:rsidR="00095DF2" w:rsidRPr="00DE18E1" w:rsidRDefault="00095DF2" w:rsidP="00995E89">
            <w:r>
              <w:t>-0.64</w:t>
            </w:r>
          </w:p>
        </w:tc>
      </w:tr>
    </w:tbl>
    <w:p w:rsidR="00861B63" w:rsidRDefault="00861B63" w:rsidP="00095DF2"/>
    <w:p w:rsidR="00861B63" w:rsidRPr="003F3B59" w:rsidRDefault="003F3B59" w:rsidP="00095DF2">
      <w:r>
        <w:t>Table 1</w:t>
      </w:r>
      <w:r w:rsidR="00D20C7B">
        <w:t xml:space="preserve"> indicates that Limpsfield pupil premium children do better than national in regards to writing</w:t>
      </w:r>
      <w:r w:rsidR="002B7456">
        <w:t xml:space="preserve"> and are close to national in maths. In 2017 there was </w:t>
      </w:r>
      <w:r w:rsidR="00D20C7B">
        <w:t>a significant gap between the Limpsfield pupils in receipt of pupil premium and other children nationally. This is an identified pri</w:t>
      </w:r>
      <w:r>
        <w:t>ority in the School Improvement Plan</w:t>
      </w:r>
      <w:r w:rsidR="00D20C7B">
        <w:t>.</w:t>
      </w:r>
    </w:p>
    <w:p w:rsidR="00095DF2" w:rsidRPr="00DE18E1" w:rsidRDefault="00D429D3" w:rsidP="00095DF2">
      <w:pPr>
        <w:rPr>
          <w:b/>
          <w:sz w:val="28"/>
          <w:szCs w:val="28"/>
        </w:rPr>
      </w:pPr>
      <w:r>
        <w:rPr>
          <w:b/>
          <w:sz w:val="28"/>
          <w:szCs w:val="28"/>
        </w:rPr>
        <w:t xml:space="preserve">Table 2: </w:t>
      </w:r>
      <w:r w:rsidR="00095DF2">
        <w:rPr>
          <w:b/>
          <w:sz w:val="28"/>
          <w:szCs w:val="28"/>
        </w:rPr>
        <w:t>2017</w:t>
      </w:r>
      <w:r w:rsidR="00095DF2" w:rsidRPr="00DE18E1">
        <w:rPr>
          <w:b/>
          <w:sz w:val="28"/>
          <w:szCs w:val="28"/>
        </w:rPr>
        <w:t xml:space="preserve"> End of Ks2 Outcomes</w:t>
      </w:r>
      <w:r w:rsidR="00095DF2">
        <w:rPr>
          <w:b/>
          <w:sz w:val="28"/>
          <w:szCs w:val="28"/>
        </w:rPr>
        <w:t>-</w:t>
      </w:r>
      <w:r w:rsidR="00095DF2" w:rsidRPr="00DE18E1">
        <w:rPr>
          <w:b/>
          <w:sz w:val="28"/>
          <w:szCs w:val="28"/>
        </w:rPr>
        <w:t xml:space="preserve"> Attainment*</w:t>
      </w:r>
    </w:p>
    <w:tbl>
      <w:tblPr>
        <w:tblStyle w:val="TableGrid"/>
        <w:tblW w:w="0" w:type="auto"/>
        <w:tblLook w:val="04A0" w:firstRow="1" w:lastRow="0" w:firstColumn="1" w:lastColumn="0" w:noHBand="0" w:noVBand="1"/>
      </w:tblPr>
      <w:tblGrid>
        <w:gridCol w:w="1848"/>
        <w:gridCol w:w="1848"/>
        <w:gridCol w:w="1849"/>
        <w:gridCol w:w="1848"/>
        <w:gridCol w:w="1849"/>
      </w:tblGrid>
      <w:tr w:rsidR="00095DF2" w:rsidTr="00995E89">
        <w:tc>
          <w:tcPr>
            <w:tcW w:w="1848" w:type="dxa"/>
          </w:tcPr>
          <w:p w:rsidR="00095DF2" w:rsidRDefault="00095DF2" w:rsidP="00995E89">
            <w:pPr>
              <w:rPr>
                <w:b/>
              </w:rPr>
            </w:pPr>
          </w:p>
        </w:tc>
        <w:tc>
          <w:tcPr>
            <w:tcW w:w="7394" w:type="dxa"/>
            <w:gridSpan w:val="4"/>
          </w:tcPr>
          <w:p w:rsidR="00095DF2" w:rsidRDefault="00095DF2" w:rsidP="00995E89">
            <w:pPr>
              <w:jc w:val="center"/>
              <w:rPr>
                <w:b/>
              </w:rPr>
            </w:pPr>
            <w:r>
              <w:rPr>
                <w:b/>
              </w:rPr>
              <w:t>% of pupils at Expected Standard +</w:t>
            </w:r>
          </w:p>
        </w:tc>
      </w:tr>
      <w:tr w:rsidR="00095DF2" w:rsidTr="00995E89">
        <w:tc>
          <w:tcPr>
            <w:tcW w:w="1848" w:type="dxa"/>
          </w:tcPr>
          <w:p w:rsidR="00095DF2" w:rsidRDefault="00095DF2" w:rsidP="00995E89">
            <w:pPr>
              <w:jc w:val="center"/>
              <w:rPr>
                <w:b/>
              </w:rPr>
            </w:pPr>
          </w:p>
        </w:tc>
        <w:tc>
          <w:tcPr>
            <w:tcW w:w="1848" w:type="dxa"/>
          </w:tcPr>
          <w:p w:rsidR="00095DF2" w:rsidRDefault="00095DF2" w:rsidP="00995E89">
            <w:pPr>
              <w:jc w:val="center"/>
              <w:rPr>
                <w:b/>
              </w:rPr>
            </w:pPr>
            <w:r>
              <w:rPr>
                <w:b/>
              </w:rPr>
              <w:t>Reading</w:t>
            </w:r>
          </w:p>
        </w:tc>
        <w:tc>
          <w:tcPr>
            <w:tcW w:w="1849" w:type="dxa"/>
          </w:tcPr>
          <w:p w:rsidR="00095DF2" w:rsidRDefault="00095DF2" w:rsidP="00995E89">
            <w:pPr>
              <w:jc w:val="center"/>
              <w:rPr>
                <w:b/>
              </w:rPr>
            </w:pPr>
            <w:r>
              <w:rPr>
                <w:b/>
              </w:rPr>
              <w:t>Writing</w:t>
            </w:r>
          </w:p>
        </w:tc>
        <w:tc>
          <w:tcPr>
            <w:tcW w:w="1848" w:type="dxa"/>
          </w:tcPr>
          <w:p w:rsidR="00095DF2" w:rsidRDefault="00095DF2" w:rsidP="00995E89">
            <w:pPr>
              <w:jc w:val="center"/>
              <w:rPr>
                <w:b/>
              </w:rPr>
            </w:pPr>
            <w:r>
              <w:rPr>
                <w:b/>
              </w:rPr>
              <w:t>Maths</w:t>
            </w:r>
          </w:p>
        </w:tc>
        <w:tc>
          <w:tcPr>
            <w:tcW w:w="1849" w:type="dxa"/>
          </w:tcPr>
          <w:p w:rsidR="00095DF2" w:rsidRDefault="00095DF2" w:rsidP="00995E89">
            <w:pPr>
              <w:jc w:val="center"/>
              <w:rPr>
                <w:b/>
              </w:rPr>
            </w:pPr>
            <w:r>
              <w:rPr>
                <w:b/>
              </w:rPr>
              <w:t>R,W&amp;M</w:t>
            </w:r>
          </w:p>
        </w:tc>
      </w:tr>
      <w:tr w:rsidR="00095DF2" w:rsidTr="00995E89">
        <w:tc>
          <w:tcPr>
            <w:tcW w:w="1848" w:type="dxa"/>
          </w:tcPr>
          <w:p w:rsidR="00095DF2" w:rsidRDefault="00095DF2" w:rsidP="00995E89">
            <w:pPr>
              <w:rPr>
                <w:b/>
              </w:rPr>
            </w:pPr>
            <w:r>
              <w:rPr>
                <w:b/>
              </w:rPr>
              <w:t>Disadvantaged</w:t>
            </w:r>
          </w:p>
        </w:tc>
        <w:tc>
          <w:tcPr>
            <w:tcW w:w="1848" w:type="dxa"/>
          </w:tcPr>
          <w:p w:rsidR="00095DF2" w:rsidRPr="00DE18E1" w:rsidRDefault="00095DF2" w:rsidP="00995E89">
            <w:r>
              <w:t>46%</w:t>
            </w:r>
          </w:p>
        </w:tc>
        <w:tc>
          <w:tcPr>
            <w:tcW w:w="1849" w:type="dxa"/>
          </w:tcPr>
          <w:p w:rsidR="00095DF2" w:rsidRPr="00DE18E1" w:rsidRDefault="00095DF2" w:rsidP="00995E89">
            <w:r>
              <w:t>54%</w:t>
            </w:r>
          </w:p>
        </w:tc>
        <w:tc>
          <w:tcPr>
            <w:tcW w:w="1848" w:type="dxa"/>
          </w:tcPr>
          <w:p w:rsidR="00095DF2" w:rsidRPr="00DE18E1" w:rsidRDefault="00095DF2" w:rsidP="00995E89">
            <w:r>
              <w:t>54%</w:t>
            </w:r>
          </w:p>
        </w:tc>
        <w:tc>
          <w:tcPr>
            <w:tcW w:w="1849" w:type="dxa"/>
          </w:tcPr>
          <w:p w:rsidR="00095DF2" w:rsidRPr="00DE18E1" w:rsidRDefault="00095DF2" w:rsidP="00995E89">
            <w:r>
              <w:t>43%</w:t>
            </w:r>
          </w:p>
        </w:tc>
      </w:tr>
      <w:tr w:rsidR="00095DF2" w:rsidTr="00995E89">
        <w:tc>
          <w:tcPr>
            <w:tcW w:w="1848" w:type="dxa"/>
          </w:tcPr>
          <w:p w:rsidR="00095DF2" w:rsidRDefault="00095DF2" w:rsidP="00995E89">
            <w:pPr>
              <w:rPr>
                <w:b/>
              </w:rPr>
            </w:pPr>
            <w:r>
              <w:rPr>
                <w:b/>
              </w:rPr>
              <w:t>Other (school)</w:t>
            </w:r>
          </w:p>
        </w:tc>
        <w:tc>
          <w:tcPr>
            <w:tcW w:w="1848" w:type="dxa"/>
          </w:tcPr>
          <w:p w:rsidR="00095DF2" w:rsidRPr="00DE18E1" w:rsidRDefault="00095DF2" w:rsidP="00995E89">
            <w:r>
              <w:t>74%</w:t>
            </w:r>
          </w:p>
        </w:tc>
        <w:tc>
          <w:tcPr>
            <w:tcW w:w="1849" w:type="dxa"/>
          </w:tcPr>
          <w:p w:rsidR="00095DF2" w:rsidRPr="00DE18E1" w:rsidRDefault="00095DF2" w:rsidP="00995E89">
            <w:r>
              <w:t>74%</w:t>
            </w:r>
          </w:p>
        </w:tc>
        <w:tc>
          <w:tcPr>
            <w:tcW w:w="1848" w:type="dxa"/>
          </w:tcPr>
          <w:p w:rsidR="00095DF2" w:rsidRPr="00DE18E1" w:rsidRDefault="00095DF2" w:rsidP="00995E89">
            <w:r>
              <w:t>81%</w:t>
            </w:r>
          </w:p>
        </w:tc>
        <w:tc>
          <w:tcPr>
            <w:tcW w:w="1849" w:type="dxa"/>
          </w:tcPr>
          <w:p w:rsidR="00095DF2" w:rsidRPr="00DE18E1" w:rsidRDefault="00095DF2" w:rsidP="00995E89">
            <w:r>
              <w:t>68%</w:t>
            </w:r>
          </w:p>
        </w:tc>
      </w:tr>
      <w:tr w:rsidR="00095DF2" w:rsidTr="00995E89">
        <w:tc>
          <w:tcPr>
            <w:tcW w:w="1848" w:type="dxa"/>
            <w:shd w:val="clear" w:color="auto" w:fill="D9D9D9" w:themeFill="background1" w:themeFillShade="D9"/>
          </w:tcPr>
          <w:p w:rsidR="00095DF2" w:rsidRDefault="00095DF2" w:rsidP="00995E89">
            <w:pPr>
              <w:rPr>
                <w:b/>
              </w:rPr>
            </w:pPr>
            <w:r>
              <w:rPr>
                <w:b/>
              </w:rPr>
              <w:t>Difference</w:t>
            </w:r>
          </w:p>
        </w:tc>
        <w:tc>
          <w:tcPr>
            <w:tcW w:w="1848" w:type="dxa"/>
            <w:shd w:val="clear" w:color="auto" w:fill="D9D9D9" w:themeFill="background1" w:themeFillShade="D9"/>
          </w:tcPr>
          <w:p w:rsidR="00095DF2" w:rsidRPr="00DE18E1" w:rsidRDefault="00095DF2" w:rsidP="00995E89">
            <w:r>
              <w:t>-28%</w:t>
            </w:r>
          </w:p>
        </w:tc>
        <w:tc>
          <w:tcPr>
            <w:tcW w:w="1849" w:type="dxa"/>
            <w:shd w:val="clear" w:color="auto" w:fill="D9D9D9" w:themeFill="background1" w:themeFillShade="D9"/>
          </w:tcPr>
          <w:p w:rsidR="00095DF2" w:rsidRPr="00DE18E1" w:rsidRDefault="00095DF2" w:rsidP="00995E89">
            <w:r>
              <w:t>-20%</w:t>
            </w:r>
          </w:p>
        </w:tc>
        <w:tc>
          <w:tcPr>
            <w:tcW w:w="1848" w:type="dxa"/>
            <w:shd w:val="clear" w:color="auto" w:fill="D9D9D9" w:themeFill="background1" w:themeFillShade="D9"/>
          </w:tcPr>
          <w:p w:rsidR="00095DF2" w:rsidRPr="00DE18E1" w:rsidRDefault="00095DF2" w:rsidP="00995E89">
            <w:r>
              <w:t>-27%</w:t>
            </w:r>
          </w:p>
        </w:tc>
        <w:tc>
          <w:tcPr>
            <w:tcW w:w="1849" w:type="dxa"/>
            <w:shd w:val="clear" w:color="auto" w:fill="D9D9D9" w:themeFill="background1" w:themeFillShade="D9"/>
          </w:tcPr>
          <w:p w:rsidR="00095DF2" w:rsidRPr="00DE18E1" w:rsidRDefault="00095DF2" w:rsidP="00995E89">
            <w:r>
              <w:t>25%</w:t>
            </w:r>
          </w:p>
        </w:tc>
      </w:tr>
      <w:tr w:rsidR="00095DF2" w:rsidTr="00995E89">
        <w:tc>
          <w:tcPr>
            <w:tcW w:w="1848" w:type="dxa"/>
          </w:tcPr>
          <w:p w:rsidR="00095DF2" w:rsidRDefault="00095DF2" w:rsidP="00995E89">
            <w:pPr>
              <w:rPr>
                <w:b/>
              </w:rPr>
            </w:pPr>
            <w:r>
              <w:rPr>
                <w:b/>
              </w:rPr>
              <w:t>Other (national)</w:t>
            </w:r>
          </w:p>
        </w:tc>
        <w:tc>
          <w:tcPr>
            <w:tcW w:w="1848" w:type="dxa"/>
          </w:tcPr>
          <w:p w:rsidR="00095DF2" w:rsidRPr="00DE18E1" w:rsidRDefault="00095DF2" w:rsidP="00995E89">
            <w:r>
              <w:t>77%</w:t>
            </w:r>
          </w:p>
        </w:tc>
        <w:tc>
          <w:tcPr>
            <w:tcW w:w="1849" w:type="dxa"/>
          </w:tcPr>
          <w:p w:rsidR="00095DF2" w:rsidRPr="00DE18E1" w:rsidRDefault="00095DF2" w:rsidP="00995E89">
            <w:r>
              <w:t>81%</w:t>
            </w:r>
          </w:p>
        </w:tc>
        <w:tc>
          <w:tcPr>
            <w:tcW w:w="1848" w:type="dxa"/>
          </w:tcPr>
          <w:p w:rsidR="00095DF2" w:rsidRPr="00DE18E1" w:rsidRDefault="00095DF2" w:rsidP="00995E89">
            <w:r>
              <w:t>80%</w:t>
            </w:r>
          </w:p>
        </w:tc>
        <w:tc>
          <w:tcPr>
            <w:tcW w:w="1849" w:type="dxa"/>
          </w:tcPr>
          <w:p w:rsidR="00095DF2" w:rsidRPr="00DE18E1" w:rsidRDefault="00095DF2" w:rsidP="00995E89">
            <w:r>
              <w:t>67%</w:t>
            </w:r>
          </w:p>
        </w:tc>
      </w:tr>
      <w:tr w:rsidR="00095DF2" w:rsidTr="00995E89">
        <w:tc>
          <w:tcPr>
            <w:tcW w:w="1848" w:type="dxa"/>
            <w:shd w:val="clear" w:color="auto" w:fill="D9D9D9" w:themeFill="background1" w:themeFillShade="D9"/>
          </w:tcPr>
          <w:p w:rsidR="00095DF2" w:rsidRDefault="00095DF2" w:rsidP="00995E89">
            <w:pPr>
              <w:rPr>
                <w:b/>
              </w:rPr>
            </w:pPr>
            <w:r>
              <w:rPr>
                <w:b/>
              </w:rPr>
              <w:t>Difference</w:t>
            </w:r>
          </w:p>
        </w:tc>
        <w:tc>
          <w:tcPr>
            <w:tcW w:w="1848" w:type="dxa"/>
            <w:shd w:val="clear" w:color="auto" w:fill="D9D9D9" w:themeFill="background1" w:themeFillShade="D9"/>
          </w:tcPr>
          <w:p w:rsidR="00095DF2" w:rsidRPr="00DE18E1" w:rsidRDefault="00095DF2" w:rsidP="00995E89">
            <w:r>
              <w:t>-31%</w:t>
            </w:r>
          </w:p>
        </w:tc>
        <w:tc>
          <w:tcPr>
            <w:tcW w:w="1849" w:type="dxa"/>
            <w:shd w:val="clear" w:color="auto" w:fill="D9D9D9" w:themeFill="background1" w:themeFillShade="D9"/>
          </w:tcPr>
          <w:p w:rsidR="00095DF2" w:rsidRPr="00DE18E1" w:rsidRDefault="00095DF2" w:rsidP="00995E89">
            <w:r>
              <w:t>-27%</w:t>
            </w:r>
          </w:p>
        </w:tc>
        <w:tc>
          <w:tcPr>
            <w:tcW w:w="1848" w:type="dxa"/>
            <w:shd w:val="clear" w:color="auto" w:fill="D9D9D9" w:themeFill="background1" w:themeFillShade="D9"/>
          </w:tcPr>
          <w:p w:rsidR="00095DF2" w:rsidRPr="00DE18E1" w:rsidRDefault="00095DF2" w:rsidP="00995E89">
            <w:r>
              <w:t>-26%</w:t>
            </w:r>
          </w:p>
        </w:tc>
        <w:tc>
          <w:tcPr>
            <w:tcW w:w="1849" w:type="dxa"/>
            <w:shd w:val="clear" w:color="auto" w:fill="D9D9D9" w:themeFill="background1" w:themeFillShade="D9"/>
          </w:tcPr>
          <w:p w:rsidR="00095DF2" w:rsidRPr="00DE18E1" w:rsidRDefault="002B7456" w:rsidP="00995E89">
            <w:r>
              <w:t>-</w:t>
            </w:r>
            <w:r w:rsidR="00095DF2">
              <w:t>24%</w:t>
            </w:r>
          </w:p>
        </w:tc>
      </w:tr>
    </w:tbl>
    <w:p w:rsidR="00095DF2" w:rsidRDefault="00095DF2" w:rsidP="00095DF2">
      <w:pPr>
        <w:rPr>
          <w:b/>
        </w:rPr>
      </w:pPr>
      <w:r>
        <w:rPr>
          <w:b/>
        </w:rPr>
        <w:t>*These outcomes are un-validated and will change slightly as a result of 1 discount</w:t>
      </w:r>
    </w:p>
    <w:p w:rsidR="00C54FF0" w:rsidRDefault="00995E89" w:rsidP="00C54FF0">
      <w:pPr>
        <w:rPr>
          <w:b/>
          <w:sz w:val="28"/>
          <w:szCs w:val="28"/>
        </w:rPr>
      </w:pPr>
      <w:r>
        <w:rPr>
          <w:b/>
          <w:sz w:val="28"/>
          <w:szCs w:val="28"/>
        </w:rPr>
        <w:t xml:space="preserve">Table 3: </w:t>
      </w:r>
      <w:r w:rsidR="00C54FF0">
        <w:rPr>
          <w:b/>
          <w:sz w:val="28"/>
          <w:szCs w:val="28"/>
        </w:rPr>
        <w:t xml:space="preserve">2017 Pupil Premium </w:t>
      </w:r>
      <w:r>
        <w:rPr>
          <w:b/>
          <w:sz w:val="28"/>
          <w:szCs w:val="28"/>
        </w:rPr>
        <w:t xml:space="preserve">Attainment </w:t>
      </w:r>
      <w:r w:rsidR="00C54FF0">
        <w:rPr>
          <w:b/>
          <w:sz w:val="28"/>
          <w:szCs w:val="28"/>
        </w:rPr>
        <w:t>Breakdown</w:t>
      </w:r>
    </w:p>
    <w:tbl>
      <w:tblPr>
        <w:tblStyle w:val="TableGrid"/>
        <w:tblW w:w="0" w:type="auto"/>
        <w:tblLayout w:type="fixed"/>
        <w:tblLook w:val="04A0" w:firstRow="1" w:lastRow="0" w:firstColumn="1" w:lastColumn="0" w:noHBand="0" w:noVBand="1"/>
      </w:tblPr>
      <w:tblGrid>
        <w:gridCol w:w="1848"/>
        <w:gridCol w:w="2444"/>
        <w:gridCol w:w="2444"/>
        <w:gridCol w:w="2444"/>
      </w:tblGrid>
      <w:tr w:rsidR="00C54FF0" w:rsidTr="00995E89">
        <w:tc>
          <w:tcPr>
            <w:tcW w:w="1848" w:type="dxa"/>
          </w:tcPr>
          <w:p w:rsidR="00C54FF0" w:rsidRDefault="00C54FF0" w:rsidP="00995E89">
            <w:pPr>
              <w:rPr>
                <w:b/>
              </w:rPr>
            </w:pPr>
          </w:p>
        </w:tc>
        <w:tc>
          <w:tcPr>
            <w:tcW w:w="7332" w:type="dxa"/>
            <w:gridSpan w:val="3"/>
          </w:tcPr>
          <w:p w:rsidR="00C54FF0" w:rsidRDefault="00C54FF0" w:rsidP="00995E89">
            <w:pPr>
              <w:jc w:val="center"/>
              <w:rPr>
                <w:b/>
              </w:rPr>
            </w:pPr>
            <w:r>
              <w:rPr>
                <w:b/>
              </w:rPr>
              <w:t>% of pupils at Expected Standard +</w:t>
            </w:r>
          </w:p>
        </w:tc>
      </w:tr>
      <w:tr w:rsidR="00C54FF0" w:rsidTr="00995E89">
        <w:trPr>
          <w:trHeight w:val="269"/>
        </w:trPr>
        <w:tc>
          <w:tcPr>
            <w:tcW w:w="1848" w:type="dxa"/>
          </w:tcPr>
          <w:p w:rsidR="00C54FF0" w:rsidRDefault="00C54FF0" w:rsidP="00995E89">
            <w:pPr>
              <w:jc w:val="center"/>
              <w:rPr>
                <w:b/>
              </w:rPr>
            </w:pPr>
          </w:p>
        </w:tc>
        <w:tc>
          <w:tcPr>
            <w:tcW w:w="2444" w:type="dxa"/>
          </w:tcPr>
          <w:p w:rsidR="00C54FF0" w:rsidRDefault="00C54FF0" w:rsidP="00995E89">
            <w:pPr>
              <w:jc w:val="center"/>
              <w:rPr>
                <w:b/>
              </w:rPr>
            </w:pPr>
            <w:r>
              <w:rPr>
                <w:b/>
              </w:rPr>
              <w:t>Reading</w:t>
            </w:r>
          </w:p>
        </w:tc>
        <w:tc>
          <w:tcPr>
            <w:tcW w:w="2444" w:type="dxa"/>
          </w:tcPr>
          <w:p w:rsidR="00C54FF0" w:rsidRDefault="00C54FF0" w:rsidP="00995E89">
            <w:pPr>
              <w:jc w:val="center"/>
              <w:rPr>
                <w:b/>
              </w:rPr>
            </w:pPr>
            <w:r>
              <w:rPr>
                <w:b/>
              </w:rPr>
              <w:t>Writing</w:t>
            </w:r>
          </w:p>
        </w:tc>
        <w:tc>
          <w:tcPr>
            <w:tcW w:w="2444" w:type="dxa"/>
          </w:tcPr>
          <w:p w:rsidR="00C54FF0" w:rsidRDefault="00C54FF0" w:rsidP="00995E89">
            <w:pPr>
              <w:jc w:val="center"/>
              <w:rPr>
                <w:b/>
              </w:rPr>
            </w:pPr>
            <w:r>
              <w:rPr>
                <w:b/>
              </w:rPr>
              <w:t>Maths</w:t>
            </w:r>
          </w:p>
        </w:tc>
      </w:tr>
      <w:tr w:rsidR="00C54FF0" w:rsidTr="00995E89">
        <w:trPr>
          <w:trHeight w:val="269"/>
        </w:trPr>
        <w:tc>
          <w:tcPr>
            <w:tcW w:w="1848" w:type="dxa"/>
          </w:tcPr>
          <w:p w:rsidR="00C54FF0" w:rsidRDefault="00C54FF0" w:rsidP="00995E89">
            <w:pPr>
              <w:rPr>
                <w:b/>
              </w:rPr>
            </w:pPr>
            <w:r>
              <w:rPr>
                <w:b/>
              </w:rPr>
              <w:t>PP (8)</w:t>
            </w:r>
          </w:p>
        </w:tc>
        <w:tc>
          <w:tcPr>
            <w:tcW w:w="2444" w:type="dxa"/>
          </w:tcPr>
          <w:p w:rsidR="00C54FF0" w:rsidRPr="00DE18E1" w:rsidRDefault="00C54FF0" w:rsidP="00995E89">
            <w:r>
              <w:t>88%</w:t>
            </w:r>
          </w:p>
        </w:tc>
        <w:tc>
          <w:tcPr>
            <w:tcW w:w="2444" w:type="dxa"/>
          </w:tcPr>
          <w:p w:rsidR="00C54FF0" w:rsidRPr="00DE18E1" w:rsidRDefault="00C54FF0" w:rsidP="00995E89">
            <w:r>
              <w:t>100%</w:t>
            </w:r>
          </w:p>
        </w:tc>
        <w:tc>
          <w:tcPr>
            <w:tcW w:w="2444" w:type="dxa"/>
          </w:tcPr>
          <w:p w:rsidR="00C54FF0" w:rsidRPr="00DE18E1" w:rsidRDefault="00C54FF0" w:rsidP="00995E89">
            <w:r>
              <w:t>88%</w:t>
            </w:r>
          </w:p>
        </w:tc>
      </w:tr>
      <w:tr w:rsidR="00C54FF0" w:rsidTr="00995E89">
        <w:trPr>
          <w:trHeight w:val="269"/>
        </w:trPr>
        <w:tc>
          <w:tcPr>
            <w:tcW w:w="1848" w:type="dxa"/>
          </w:tcPr>
          <w:p w:rsidR="00C54FF0" w:rsidRDefault="00C54FF0" w:rsidP="00995E89">
            <w:pPr>
              <w:rPr>
                <w:b/>
              </w:rPr>
            </w:pPr>
            <w:r>
              <w:rPr>
                <w:b/>
              </w:rPr>
              <w:t>PP+SEND (4)</w:t>
            </w:r>
          </w:p>
        </w:tc>
        <w:tc>
          <w:tcPr>
            <w:tcW w:w="2444" w:type="dxa"/>
          </w:tcPr>
          <w:p w:rsidR="00C54FF0" w:rsidRPr="00DE18E1" w:rsidRDefault="00C54FF0" w:rsidP="00995E89">
            <w:r>
              <w:t>25%</w:t>
            </w:r>
          </w:p>
        </w:tc>
        <w:tc>
          <w:tcPr>
            <w:tcW w:w="2444" w:type="dxa"/>
          </w:tcPr>
          <w:p w:rsidR="00C54FF0" w:rsidRPr="00DE18E1" w:rsidRDefault="00C54FF0" w:rsidP="00995E89">
            <w:r>
              <w:t>25%</w:t>
            </w:r>
          </w:p>
        </w:tc>
        <w:tc>
          <w:tcPr>
            <w:tcW w:w="2444" w:type="dxa"/>
          </w:tcPr>
          <w:p w:rsidR="00C54FF0" w:rsidRPr="00DE18E1" w:rsidRDefault="00C54FF0" w:rsidP="00995E89">
            <w:r>
              <w:t>25%</w:t>
            </w:r>
          </w:p>
        </w:tc>
      </w:tr>
      <w:tr w:rsidR="00C54FF0" w:rsidTr="00995E89">
        <w:trPr>
          <w:trHeight w:val="269"/>
        </w:trPr>
        <w:tc>
          <w:tcPr>
            <w:tcW w:w="1848" w:type="dxa"/>
            <w:shd w:val="clear" w:color="auto" w:fill="auto"/>
          </w:tcPr>
          <w:p w:rsidR="00C54FF0" w:rsidRDefault="00C54FF0" w:rsidP="00995E89">
            <w:pPr>
              <w:rPr>
                <w:b/>
              </w:rPr>
            </w:pPr>
            <w:r>
              <w:rPr>
                <w:b/>
              </w:rPr>
              <w:t>PP+EAL (12)</w:t>
            </w:r>
          </w:p>
        </w:tc>
        <w:tc>
          <w:tcPr>
            <w:tcW w:w="2444" w:type="dxa"/>
            <w:shd w:val="clear" w:color="auto" w:fill="auto"/>
          </w:tcPr>
          <w:p w:rsidR="00C54FF0" w:rsidRPr="00DE18E1" w:rsidRDefault="00C54FF0" w:rsidP="00995E89">
            <w:r>
              <w:t>50%</w:t>
            </w:r>
          </w:p>
        </w:tc>
        <w:tc>
          <w:tcPr>
            <w:tcW w:w="2444" w:type="dxa"/>
            <w:shd w:val="clear" w:color="auto" w:fill="auto"/>
          </w:tcPr>
          <w:p w:rsidR="00C54FF0" w:rsidRPr="00DE18E1" w:rsidRDefault="00C54FF0" w:rsidP="00995E89">
            <w:r>
              <w:t>58%</w:t>
            </w:r>
          </w:p>
        </w:tc>
        <w:tc>
          <w:tcPr>
            <w:tcW w:w="2444" w:type="dxa"/>
            <w:shd w:val="clear" w:color="auto" w:fill="auto"/>
          </w:tcPr>
          <w:p w:rsidR="00C54FF0" w:rsidRPr="00DE18E1" w:rsidRDefault="00C54FF0" w:rsidP="00995E89">
            <w:r>
              <w:t>58%</w:t>
            </w:r>
          </w:p>
        </w:tc>
      </w:tr>
      <w:tr w:rsidR="00C54FF0" w:rsidTr="00995E89">
        <w:trPr>
          <w:trHeight w:val="269"/>
        </w:trPr>
        <w:tc>
          <w:tcPr>
            <w:tcW w:w="1848" w:type="dxa"/>
          </w:tcPr>
          <w:p w:rsidR="00C54FF0" w:rsidRDefault="00C54FF0" w:rsidP="00995E89">
            <w:pPr>
              <w:rPr>
                <w:b/>
              </w:rPr>
            </w:pPr>
            <w:r>
              <w:rPr>
                <w:b/>
              </w:rPr>
              <w:t>PP+EAL+SEND (2)</w:t>
            </w:r>
          </w:p>
        </w:tc>
        <w:tc>
          <w:tcPr>
            <w:tcW w:w="2444" w:type="dxa"/>
          </w:tcPr>
          <w:p w:rsidR="00C54FF0" w:rsidRPr="00DE18E1" w:rsidRDefault="00C54FF0" w:rsidP="00995E89">
            <w:r>
              <w:t>0%</w:t>
            </w:r>
          </w:p>
        </w:tc>
        <w:tc>
          <w:tcPr>
            <w:tcW w:w="2444" w:type="dxa"/>
          </w:tcPr>
          <w:p w:rsidR="00C54FF0" w:rsidRPr="00DE18E1" w:rsidRDefault="00C54FF0" w:rsidP="00995E89">
            <w:r>
              <w:t>0%</w:t>
            </w:r>
          </w:p>
        </w:tc>
        <w:tc>
          <w:tcPr>
            <w:tcW w:w="2444" w:type="dxa"/>
          </w:tcPr>
          <w:p w:rsidR="00C54FF0" w:rsidRPr="00DE18E1" w:rsidRDefault="00C54FF0" w:rsidP="00995E89">
            <w:r>
              <w:t>0%</w:t>
            </w:r>
          </w:p>
        </w:tc>
      </w:tr>
      <w:tr w:rsidR="00C54FF0" w:rsidTr="00995E89">
        <w:trPr>
          <w:trHeight w:val="269"/>
        </w:trPr>
        <w:tc>
          <w:tcPr>
            <w:tcW w:w="1848" w:type="dxa"/>
          </w:tcPr>
          <w:p w:rsidR="00C54FF0" w:rsidRDefault="00C54FF0" w:rsidP="00995E89">
            <w:pPr>
              <w:rPr>
                <w:b/>
              </w:rPr>
            </w:pPr>
            <w:r>
              <w:rPr>
                <w:b/>
              </w:rPr>
              <w:t>No barriers (12)</w:t>
            </w:r>
          </w:p>
        </w:tc>
        <w:tc>
          <w:tcPr>
            <w:tcW w:w="2444" w:type="dxa"/>
          </w:tcPr>
          <w:p w:rsidR="00C54FF0" w:rsidRPr="00DE18E1" w:rsidRDefault="00C54FF0" w:rsidP="00995E89">
            <w:r>
              <w:t>83%</w:t>
            </w:r>
          </w:p>
        </w:tc>
        <w:tc>
          <w:tcPr>
            <w:tcW w:w="2444" w:type="dxa"/>
          </w:tcPr>
          <w:p w:rsidR="00C54FF0" w:rsidRPr="00DE18E1" w:rsidRDefault="00C54FF0" w:rsidP="00995E89">
            <w:r>
              <w:t>92%</w:t>
            </w:r>
          </w:p>
        </w:tc>
        <w:tc>
          <w:tcPr>
            <w:tcW w:w="2444" w:type="dxa"/>
          </w:tcPr>
          <w:p w:rsidR="00C54FF0" w:rsidRDefault="00C54FF0" w:rsidP="00995E89">
            <w:r>
              <w:t>92%</w:t>
            </w:r>
          </w:p>
        </w:tc>
      </w:tr>
      <w:tr w:rsidR="00995E89" w:rsidTr="00995E89">
        <w:tc>
          <w:tcPr>
            <w:tcW w:w="1848" w:type="dxa"/>
            <w:shd w:val="clear" w:color="auto" w:fill="D9D9D9" w:themeFill="background1" w:themeFillShade="D9"/>
          </w:tcPr>
          <w:p w:rsidR="00995E89" w:rsidRDefault="00995E89" w:rsidP="00995E89">
            <w:pPr>
              <w:rPr>
                <w:b/>
              </w:rPr>
            </w:pPr>
            <w:r>
              <w:rPr>
                <w:b/>
              </w:rPr>
              <w:t>Other (national)</w:t>
            </w:r>
          </w:p>
        </w:tc>
        <w:tc>
          <w:tcPr>
            <w:tcW w:w="2444" w:type="dxa"/>
            <w:shd w:val="clear" w:color="auto" w:fill="D9D9D9" w:themeFill="background1" w:themeFillShade="D9"/>
          </w:tcPr>
          <w:p w:rsidR="00995E89" w:rsidRPr="00DE18E1" w:rsidRDefault="00995E89" w:rsidP="00995E89">
            <w:r>
              <w:t>77%</w:t>
            </w:r>
          </w:p>
        </w:tc>
        <w:tc>
          <w:tcPr>
            <w:tcW w:w="2444" w:type="dxa"/>
            <w:shd w:val="clear" w:color="auto" w:fill="D9D9D9" w:themeFill="background1" w:themeFillShade="D9"/>
          </w:tcPr>
          <w:p w:rsidR="00995E89" w:rsidRPr="00DE18E1" w:rsidRDefault="00995E89" w:rsidP="00995E89">
            <w:r>
              <w:t>81%</w:t>
            </w:r>
          </w:p>
        </w:tc>
        <w:tc>
          <w:tcPr>
            <w:tcW w:w="2444" w:type="dxa"/>
            <w:shd w:val="clear" w:color="auto" w:fill="D9D9D9" w:themeFill="background1" w:themeFillShade="D9"/>
          </w:tcPr>
          <w:p w:rsidR="00995E89" w:rsidRPr="00DE18E1" w:rsidRDefault="00995E89" w:rsidP="00995E89">
            <w:r>
              <w:t>80%</w:t>
            </w:r>
          </w:p>
        </w:tc>
      </w:tr>
    </w:tbl>
    <w:p w:rsidR="00D429D3" w:rsidRPr="00995E89" w:rsidRDefault="00D429D3" w:rsidP="00095DF2"/>
    <w:p w:rsidR="00995E89" w:rsidRDefault="00D429D3" w:rsidP="00C54FF0">
      <w:pPr>
        <w:spacing w:after="0"/>
      </w:pPr>
      <w:r w:rsidRPr="00C54FF0">
        <w:t>Table 2 shows that t</w:t>
      </w:r>
      <w:r w:rsidR="002B7456" w:rsidRPr="00C54FF0">
        <w:t xml:space="preserve">he percentage of </w:t>
      </w:r>
      <w:r w:rsidRPr="00C54FF0">
        <w:t xml:space="preserve">disadvantaged </w:t>
      </w:r>
      <w:r w:rsidR="002B7456" w:rsidRPr="00C54FF0">
        <w:t>children achieving at least the expected standard nationally was significantly below the figure for ‘other’ children nationally in all areas</w:t>
      </w:r>
      <w:r w:rsidRPr="00C54FF0">
        <w:t xml:space="preserve">. </w:t>
      </w:r>
    </w:p>
    <w:p w:rsidR="00995E89" w:rsidRDefault="00995E89" w:rsidP="00C54FF0">
      <w:pPr>
        <w:spacing w:after="0"/>
      </w:pPr>
    </w:p>
    <w:p w:rsidR="00C54FF0" w:rsidRPr="00C54FF0" w:rsidRDefault="00D429D3" w:rsidP="00C54FF0">
      <w:pPr>
        <w:spacing w:after="0"/>
      </w:pPr>
      <w:r w:rsidRPr="00C54FF0">
        <w:t xml:space="preserve">Table 3 is a further breakdown of children in receipt of Pupil </w:t>
      </w:r>
      <w:r w:rsidR="00995E89">
        <w:t>Premium and takes in</w:t>
      </w:r>
      <w:r w:rsidRPr="00C54FF0">
        <w:t>to account other barriers that they may have in regards to learning</w:t>
      </w:r>
      <w:r w:rsidR="00C54FF0" w:rsidRPr="00C54FF0">
        <w:t>. Outcomes clearly show that for the children who were identified as</w:t>
      </w:r>
      <w:r w:rsidR="00C54FF0">
        <w:t xml:space="preserve"> exclusively Pupil Premium, </w:t>
      </w:r>
      <w:r w:rsidR="00C54FF0" w:rsidRPr="00C54FF0">
        <w:t>outcomes were high in all areas, 88%, 100%, 88%</w:t>
      </w:r>
      <w:r w:rsidR="006E1905">
        <w:t>-</w:t>
      </w:r>
      <w:r w:rsidR="00C54FF0" w:rsidRPr="00C54FF0">
        <w:t xml:space="preserve"> in R</w:t>
      </w:r>
      <w:r w:rsidR="00995E89">
        <w:t>eading</w:t>
      </w:r>
      <w:r w:rsidR="00C54FF0" w:rsidRPr="00C54FF0">
        <w:t>,</w:t>
      </w:r>
      <w:r w:rsidR="00995E89">
        <w:t xml:space="preserve"> </w:t>
      </w:r>
      <w:r w:rsidR="00C54FF0" w:rsidRPr="00C54FF0">
        <w:t>W</w:t>
      </w:r>
      <w:r w:rsidR="00995E89">
        <w:t xml:space="preserve">riting and </w:t>
      </w:r>
      <w:r w:rsidR="00C54FF0" w:rsidRPr="00C54FF0">
        <w:t>M</w:t>
      </w:r>
      <w:r w:rsidR="00995E89">
        <w:t>aths</w:t>
      </w:r>
      <w:r w:rsidR="003F3B59">
        <w:t>. In all areas the percentage</w:t>
      </w:r>
      <w:r w:rsidR="00C54FF0" w:rsidRPr="00C54FF0">
        <w:t xml:space="preserve"> was above those for children i</w:t>
      </w:r>
      <w:r w:rsidR="00995E89">
        <w:t>dentified as having no barriers and above for ‘others’ nationally.</w:t>
      </w:r>
    </w:p>
    <w:p w:rsidR="00C54FF0" w:rsidRDefault="00C54FF0" w:rsidP="00C54FF0">
      <w:pPr>
        <w:spacing w:after="0"/>
      </w:pPr>
      <w:r>
        <w:t>Where children have an additional barrier to learning above pupil premium then there is a significant drop in those achieving national expectations. Of the four children who were identified as having SEND and in receipt of Pupil Premium, only one achieved national. Two of the children had E</w:t>
      </w:r>
      <w:r w:rsidR="006E1905">
        <w:t xml:space="preserve">ducational </w:t>
      </w:r>
      <w:r>
        <w:t>H</w:t>
      </w:r>
      <w:r w:rsidR="006E1905">
        <w:t xml:space="preserve">ealth </w:t>
      </w:r>
      <w:r>
        <w:t>C</w:t>
      </w:r>
      <w:r w:rsidR="006E1905">
        <w:t>are</w:t>
      </w:r>
      <w:r>
        <w:t xml:space="preserve"> plans and the third had identified learning difficulties. Of the children identified as having EAL as an additional barrier to</w:t>
      </w:r>
      <w:r w:rsidR="003F3B59">
        <w:t xml:space="preserve"> Pupil Premium</w:t>
      </w:r>
      <w:r w:rsidR="006E1905">
        <w:t>, 4</w:t>
      </w:r>
      <w:r>
        <w:t xml:space="preserve"> identified as</w:t>
      </w:r>
      <w:r w:rsidR="003F3B59">
        <w:t xml:space="preserve"> not achieving national were from vulnerable groups</w:t>
      </w:r>
      <w:r>
        <w:t>. None of the children identified as having three barrier</w:t>
      </w:r>
      <w:r w:rsidR="003F3B59">
        <w:t>s to learning achieved national</w:t>
      </w:r>
      <w:r w:rsidR="006E1905">
        <w:t xml:space="preserve"> (although this was a cohort of only 2)</w:t>
      </w:r>
      <w:r>
        <w:t>.</w:t>
      </w:r>
    </w:p>
    <w:p w:rsidR="00095DF2" w:rsidRPr="002B7456" w:rsidRDefault="00095DF2" w:rsidP="00914E18">
      <w:pPr>
        <w:tabs>
          <w:tab w:val="left" w:pos="1845"/>
        </w:tabs>
        <w:spacing w:after="0" w:line="240" w:lineRule="auto"/>
        <w:rPr>
          <w:b/>
        </w:rPr>
      </w:pPr>
    </w:p>
    <w:p w:rsidR="00995E89" w:rsidRDefault="00995E89" w:rsidP="00995E89">
      <w:pPr>
        <w:rPr>
          <w:b/>
          <w:sz w:val="28"/>
          <w:szCs w:val="28"/>
        </w:rPr>
      </w:pPr>
      <w:r w:rsidRPr="00DE18E1">
        <w:rPr>
          <w:b/>
          <w:sz w:val="28"/>
          <w:szCs w:val="28"/>
        </w:rPr>
        <w:t>Progress Outcomes for the 2015/2016 Years 3, 4 and 5 pupil cohorts</w:t>
      </w:r>
    </w:p>
    <w:p w:rsidR="00995E89" w:rsidRPr="00DE18E1" w:rsidRDefault="00995E89" w:rsidP="00995E89">
      <w:r>
        <w:t>Progress for pupils in years 3, 4 and 5 is based on the children progressing through a series of statements that are linked to the national curriculum. The number of statements achieved is linked to steps. We are generally looking for the children to make 3 steps progress a year.</w:t>
      </w:r>
    </w:p>
    <w:p w:rsidR="00995E89" w:rsidRPr="00E72404" w:rsidRDefault="00995E89" w:rsidP="00995E89">
      <w:pPr>
        <w:pStyle w:val="Default"/>
        <w:rPr>
          <w:b/>
          <w:sz w:val="28"/>
          <w:szCs w:val="28"/>
        </w:rPr>
      </w:pPr>
      <w:r w:rsidRPr="00E72404">
        <w:rPr>
          <w:b/>
          <w:sz w:val="28"/>
          <w:szCs w:val="28"/>
        </w:rPr>
        <w:t xml:space="preserve">Year 3 </w:t>
      </w:r>
    </w:p>
    <w:tbl>
      <w:tblPr>
        <w:tblStyle w:val="TableGrid"/>
        <w:tblW w:w="0" w:type="auto"/>
        <w:jc w:val="center"/>
        <w:tblLook w:val="04A0" w:firstRow="1" w:lastRow="0" w:firstColumn="1" w:lastColumn="0" w:noHBand="0" w:noVBand="1"/>
      </w:tblPr>
      <w:tblGrid>
        <w:gridCol w:w="2310"/>
        <w:gridCol w:w="2310"/>
        <w:gridCol w:w="2311"/>
        <w:gridCol w:w="2311"/>
      </w:tblGrid>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6932" w:type="dxa"/>
            <w:gridSpan w:val="3"/>
          </w:tcPr>
          <w:p w:rsidR="00995E89" w:rsidRPr="00120326" w:rsidRDefault="00995E89" w:rsidP="00995E89">
            <w:pPr>
              <w:pStyle w:val="Default"/>
              <w:jc w:val="center"/>
              <w:rPr>
                <w:b/>
                <w:sz w:val="22"/>
                <w:szCs w:val="22"/>
              </w:rPr>
            </w:pPr>
            <w:r w:rsidRPr="00120326">
              <w:rPr>
                <w:b/>
                <w:sz w:val="22"/>
                <w:szCs w:val="22"/>
              </w:rPr>
              <w:t>Progress in Steps</w:t>
            </w:r>
          </w:p>
        </w:tc>
      </w:tr>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2310" w:type="dxa"/>
          </w:tcPr>
          <w:p w:rsidR="00995E89" w:rsidRPr="00120326" w:rsidRDefault="00995E89" w:rsidP="00995E89">
            <w:pPr>
              <w:pStyle w:val="Default"/>
              <w:jc w:val="center"/>
              <w:rPr>
                <w:b/>
                <w:sz w:val="22"/>
                <w:szCs w:val="22"/>
              </w:rPr>
            </w:pPr>
            <w:r w:rsidRPr="00120326">
              <w:rPr>
                <w:b/>
                <w:sz w:val="22"/>
                <w:szCs w:val="22"/>
              </w:rPr>
              <w:t>Reading</w:t>
            </w:r>
          </w:p>
        </w:tc>
        <w:tc>
          <w:tcPr>
            <w:tcW w:w="2311" w:type="dxa"/>
          </w:tcPr>
          <w:p w:rsidR="00995E89" w:rsidRPr="00120326" w:rsidRDefault="00995E89" w:rsidP="00995E89">
            <w:pPr>
              <w:pStyle w:val="Default"/>
              <w:jc w:val="center"/>
              <w:rPr>
                <w:b/>
                <w:sz w:val="22"/>
                <w:szCs w:val="22"/>
              </w:rPr>
            </w:pPr>
            <w:r w:rsidRPr="00120326">
              <w:rPr>
                <w:b/>
                <w:sz w:val="22"/>
                <w:szCs w:val="22"/>
              </w:rPr>
              <w:t>Writing</w:t>
            </w:r>
          </w:p>
        </w:tc>
        <w:tc>
          <w:tcPr>
            <w:tcW w:w="2311" w:type="dxa"/>
          </w:tcPr>
          <w:p w:rsidR="00995E89" w:rsidRPr="00120326" w:rsidRDefault="00995E89" w:rsidP="00995E89">
            <w:pPr>
              <w:pStyle w:val="Default"/>
              <w:jc w:val="center"/>
              <w:rPr>
                <w:b/>
                <w:sz w:val="22"/>
                <w:szCs w:val="22"/>
              </w:rPr>
            </w:pPr>
            <w:r w:rsidRPr="00120326">
              <w:rPr>
                <w:b/>
                <w:sz w:val="22"/>
                <w:szCs w:val="22"/>
              </w:rPr>
              <w:t>Maths</w:t>
            </w:r>
          </w:p>
        </w:tc>
      </w:tr>
      <w:tr w:rsidR="00995E89" w:rsidTr="00995E89">
        <w:trPr>
          <w:jc w:val="center"/>
        </w:trPr>
        <w:tc>
          <w:tcPr>
            <w:tcW w:w="2310" w:type="dxa"/>
          </w:tcPr>
          <w:p w:rsidR="00995E89" w:rsidRPr="00120326" w:rsidRDefault="00995E89" w:rsidP="00995E89">
            <w:pPr>
              <w:pStyle w:val="Default"/>
              <w:rPr>
                <w:b/>
                <w:sz w:val="22"/>
                <w:szCs w:val="22"/>
              </w:rPr>
            </w:pPr>
            <w:r w:rsidRPr="00120326">
              <w:rPr>
                <w:b/>
                <w:sz w:val="22"/>
                <w:szCs w:val="22"/>
              </w:rPr>
              <w:t>Disadvantaged</w:t>
            </w:r>
            <w:r>
              <w:rPr>
                <w:b/>
                <w:sz w:val="22"/>
                <w:szCs w:val="22"/>
              </w:rPr>
              <w:t xml:space="preserve"> (24 pupils)</w:t>
            </w:r>
          </w:p>
        </w:tc>
        <w:tc>
          <w:tcPr>
            <w:tcW w:w="2310" w:type="dxa"/>
          </w:tcPr>
          <w:p w:rsidR="00995E89" w:rsidRDefault="00995E89" w:rsidP="00995E89">
            <w:pPr>
              <w:pStyle w:val="Default"/>
              <w:jc w:val="center"/>
              <w:rPr>
                <w:sz w:val="22"/>
                <w:szCs w:val="22"/>
              </w:rPr>
            </w:pPr>
            <w:r>
              <w:rPr>
                <w:sz w:val="22"/>
                <w:szCs w:val="22"/>
              </w:rPr>
              <w:t>+2.7</w:t>
            </w:r>
          </w:p>
        </w:tc>
        <w:tc>
          <w:tcPr>
            <w:tcW w:w="2311" w:type="dxa"/>
          </w:tcPr>
          <w:p w:rsidR="00995E89" w:rsidRDefault="00995E89" w:rsidP="00995E89">
            <w:pPr>
              <w:pStyle w:val="Default"/>
              <w:jc w:val="center"/>
              <w:rPr>
                <w:sz w:val="22"/>
                <w:szCs w:val="22"/>
              </w:rPr>
            </w:pPr>
            <w:r>
              <w:rPr>
                <w:sz w:val="22"/>
                <w:szCs w:val="22"/>
              </w:rPr>
              <w:t>+2.8</w:t>
            </w:r>
          </w:p>
        </w:tc>
        <w:tc>
          <w:tcPr>
            <w:tcW w:w="2311" w:type="dxa"/>
          </w:tcPr>
          <w:p w:rsidR="00995E89" w:rsidRDefault="00995E89" w:rsidP="00995E89">
            <w:pPr>
              <w:pStyle w:val="Default"/>
              <w:jc w:val="center"/>
              <w:rPr>
                <w:sz w:val="22"/>
                <w:szCs w:val="22"/>
              </w:rPr>
            </w:pPr>
            <w:r>
              <w:rPr>
                <w:sz w:val="22"/>
                <w:szCs w:val="22"/>
              </w:rPr>
              <w:t>+3</w:t>
            </w:r>
          </w:p>
        </w:tc>
      </w:tr>
      <w:tr w:rsidR="00995E89" w:rsidTr="00995E89">
        <w:trPr>
          <w:jc w:val="center"/>
        </w:trPr>
        <w:tc>
          <w:tcPr>
            <w:tcW w:w="2310" w:type="dxa"/>
          </w:tcPr>
          <w:p w:rsidR="00995E89" w:rsidRPr="00120326" w:rsidRDefault="00995E89" w:rsidP="00995E89">
            <w:pPr>
              <w:pStyle w:val="Default"/>
              <w:rPr>
                <w:b/>
                <w:sz w:val="22"/>
                <w:szCs w:val="22"/>
              </w:rPr>
            </w:pPr>
            <w:r>
              <w:rPr>
                <w:b/>
                <w:sz w:val="22"/>
                <w:szCs w:val="22"/>
              </w:rPr>
              <w:t>School Other (36 pupils</w:t>
            </w:r>
            <w:r w:rsidRPr="00120326">
              <w:rPr>
                <w:b/>
                <w:sz w:val="22"/>
                <w:szCs w:val="22"/>
              </w:rPr>
              <w:t>)</w:t>
            </w:r>
          </w:p>
        </w:tc>
        <w:tc>
          <w:tcPr>
            <w:tcW w:w="2310" w:type="dxa"/>
          </w:tcPr>
          <w:p w:rsidR="00995E89" w:rsidRDefault="00995E89" w:rsidP="00995E89">
            <w:pPr>
              <w:pStyle w:val="Default"/>
              <w:jc w:val="center"/>
              <w:rPr>
                <w:sz w:val="22"/>
                <w:szCs w:val="22"/>
              </w:rPr>
            </w:pPr>
            <w:r>
              <w:rPr>
                <w:sz w:val="22"/>
                <w:szCs w:val="22"/>
              </w:rPr>
              <w:t>+2.6</w:t>
            </w:r>
          </w:p>
        </w:tc>
        <w:tc>
          <w:tcPr>
            <w:tcW w:w="2311" w:type="dxa"/>
          </w:tcPr>
          <w:p w:rsidR="00995E89" w:rsidRDefault="00995E89" w:rsidP="00995E89">
            <w:pPr>
              <w:pStyle w:val="Default"/>
              <w:jc w:val="center"/>
              <w:rPr>
                <w:sz w:val="22"/>
                <w:szCs w:val="22"/>
              </w:rPr>
            </w:pPr>
            <w:r>
              <w:rPr>
                <w:sz w:val="22"/>
                <w:szCs w:val="22"/>
              </w:rPr>
              <w:t>+2.7</w:t>
            </w:r>
          </w:p>
        </w:tc>
        <w:tc>
          <w:tcPr>
            <w:tcW w:w="2311" w:type="dxa"/>
          </w:tcPr>
          <w:p w:rsidR="00995E89" w:rsidRDefault="00995E89" w:rsidP="00995E89">
            <w:pPr>
              <w:pStyle w:val="Default"/>
              <w:jc w:val="center"/>
              <w:rPr>
                <w:sz w:val="22"/>
                <w:szCs w:val="22"/>
              </w:rPr>
            </w:pPr>
            <w:r>
              <w:rPr>
                <w:sz w:val="22"/>
                <w:szCs w:val="22"/>
              </w:rPr>
              <w:t>+2.9</w:t>
            </w:r>
          </w:p>
        </w:tc>
      </w:tr>
      <w:tr w:rsidR="00995E89" w:rsidTr="00995E89">
        <w:trPr>
          <w:jc w:val="center"/>
        </w:trPr>
        <w:tc>
          <w:tcPr>
            <w:tcW w:w="2310" w:type="dxa"/>
            <w:shd w:val="clear" w:color="auto" w:fill="D9D9D9" w:themeFill="background1" w:themeFillShade="D9"/>
          </w:tcPr>
          <w:p w:rsidR="00995E89" w:rsidRPr="00120326" w:rsidRDefault="00995E89" w:rsidP="00995E89">
            <w:pPr>
              <w:pStyle w:val="Default"/>
              <w:rPr>
                <w:b/>
                <w:sz w:val="22"/>
                <w:szCs w:val="22"/>
              </w:rPr>
            </w:pPr>
            <w:r w:rsidRPr="00120326">
              <w:rPr>
                <w:b/>
                <w:sz w:val="22"/>
                <w:szCs w:val="22"/>
              </w:rPr>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r>
    </w:tbl>
    <w:p w:rsidR="00995E89" w:rsidRDefault="00995E89" w:rsidP="00995E89">
      <w:pPr>
        <w:spacing w:after="0"/>
        <w:rPr>
          <w:b/>
        </w:rPr>
      </w:pPr>
    </w:p>
    <w:p w:rsidR="00995E89" w:rsidRDefault="00995E89" w:rsidP="00995E89">
      <w:pPr>
        <w:spacing w:after="0"/>
      </w:pPr>
      <w:r w:rsidRPr="00DE18E1">
        <w:t>Overall, progress outcomes for Y3 pupils in recei</w:t>
      </w:r>
      <w:r w:rsidR="006E1905">
        <w:t>pt of pupil premium was</w:t>
      </w:r>
      <w:r w:rsidR="003F3B59">
        <w:t xml:space="preserve"> slightly higher than</w:t>
      </w:r>
      <w:r w:rsidRPr="00DE18E1">
        <w:t xml:space="preserve"> other pupils</w:t>
      </w:r>
      <w:r>
        <w:t xml:space="preserve"> in school</w:t>
      </w:r>
      <w:r w:rsidRPr="00DE18E1">
        <w:t>.</w:t>
      </w:r>
    </w:p>
    <w:p w:rsidR="00995E89" w:rsidRPr="00DE18E1" w:rsidRDefault="00995E89" w:rsidP="00995E89">
      <w:pPr>
        <w:spacing w:after="0"/>
      </w:pPr>
    </w:p>
    <w:p w:rsidR="00995E89" w:rsidRPr="00120326" w:rsidRDefault="00995E89" w:rsidP="00995E89">
      <w:pPr>
        <w:pStyle w:val="Default"/>
        <w:rPr>
          <w:b/>
          <w:sz w:val="28"/>
          <w:szCs w:val="28"/>
        </w:rPr>
      </w:pPr>
      <w:r w:rsidRPr="00120326">
        <w:rPr>
          <w:b/>
          <w:sz w:val="28"/>
          <w:szCs w:val="28"/>
        </w:rPr>
        <w:t>Year 4</w:t>
      </w:r>
    </w:p>
    <w:tbl>
      <w:tblPr>
        <w:tblStyle w:val="TableGrid"/>
        <w:tblW w:w="0" w:type="auto"/>
        <w:jc w:val="center"/>
        <w:tblLook w:val="04A0" w:firstRow="1" w:lastRow="0" w:firstColumn="1" w:lastColumn="0" w:noHBand="0" w:noVBand="1"/>
      </w:tblPr>
      <w:tblGrid>
        <w:gridCol w:w="2310"/>
        <w:gridCol w:w="2310"/>
        <w:gridCol w:w="2311"/>
        <w:gridCol w:w="2311"/>
      </w:tblGrid>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6932" w:type="dxa"/>
            <w:gridSpan w:val="3"/>
          </w:tcPr>
          <w:p w:rsidR="00995E89" w:rsidRPr="00120326" w:rsidRDefault="00995E89" w:rsidP="00995E89">
            <w:pPr>
              <w:pStyle w:val="Default"/>
              <w:jc w:val="center"/>
              <w:rPr>
                <w:b/>
                <w:sz w:val="22"/>
                <w:szCs w:val="22"/>
              </w:rPr>
            </w:pPr>
            <w:r w:rsidRPr="00120326">
              <w:rPr>
                <w:b/>
                <w:sz w:val="22"/>
                <w:szCs w:val="22"/>
              </w:rPr>
              <w:t>Progress in Steps</w:t>
            </w:r>
          </w:p>
        </w:tc>
      </w:tr>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2310" w:type="dxa"/>
          </w:tcPr>
          <w:p w:rsidR="00995E89" w:rsidRPr="00120326" w:rsidRDefault="00995E89" w:rsidP="00995E89">
            <w:pPr>
              <w:pStyle w:val="Default"/>
              <w:jc w:val="center"/>
              <w:rPr>
                <w:b/>
                <w:sz w:val="22"/>
                <w:szCs w:val="22"/>
              </w:rPr>
            </w:pPr>
            <w:r w:rsidRPr="00120326">
              <w:rPr>
                <w:b/>
                <w:sz w:val="22"/>
                <w:szCs w:val="22"/>
              </w:rPr>
              <w:t>Reading</w:t>
            </w:r>
          </w:p>
        </w:tc>
        <w:tc>
          <w:tcPr>
            <w:tcW w:w="2311" w:type="dxa"/>
          </w:tcPr>
          <w:p w:rsidR="00995E89" w:rsidRPr="00120326" w:rsidRDefault="00995E89" w:rsidP="00995E89">
            <w:pPr>
              <w:pStyle w:val="Default"/>
              <w:jc w:val="center"/>
              <w:rPr>
                <w:b/>
                <w:sz w:val="22"/>
                <w:szCs w:val="22"/>
              </w:rPr>
            </w:pPr>
            <w:r w:rsidRPr="00120326">
              <w:rPr>
                <w:b/>
                <w:sz w:val="22"/>
                <w:szCs w:val="22"/>
              </w:rPr>
              <w:t>Writing</w:t>
            </w:r>
          </w:p>
        </w:tc>
        <w:tc>
          <w:tcPr>
            <w:tcW w:w="2311" w:type="dxa"/>
          </w:tcPr>
          <w:p w:rsidR="00995E89" w:rsidRPr="00120326" w:rsidRDefault="00995E89" w:rsidP="00995E89">
            <w:pPr>
              <w:pStyle w:val="Default"/>
              <w:jc w:val="center"/>
              <w:rPr>
                <w:b/>
                <w:sz w:val="22"/>
                <w:szCs w:val="22"/>
              </w:rPr>
            </w:pPr>
            <w:r w:rsidRPr="00120326">
              <w:rPr>
                <w:b/>
                <w:sz w:val="22"/>
                <w:szCs w:val="22"/>
              </w:rPr>
              <w:t>Maths</w:t>
            </w:r>
          </w:p>
        </w:tc>
      </w:tr>
      <w:tr w:rsidR="00995E89" w:rsidTr="00995E89">
        <w:trPr>
          <w:jc w:val="center"/>
        </w:trPr>
        <w:tc>
          <w:tcPr>
            <w:tcW w:w="2310" w:type="dxa"/>
          </w:tcPr>
          <w:p w:rsidR="00995E89" w:rsidRPr="00120326" w:rsidRDefault="00995E89" w:rsidP="00995E89">
            <w:pPr>
              <w:rPr>
                <w:b/>
              </w:rPr>
            </w:pPr>
            <w:r w:rsidRPr="00120326">
              <w:rPr>
                <w:b/>
              </w:rPr>
              <w:t>Disadvantaged</w:t>
            </w:r>
          </w:p>
        </w:tc>
        <w:tc>
          <w:tcPr>
            <w:tcW w:w="2310" w:type="dxa"/>
          </w:tcPr>
          <w:p w:rsidR="00995E89" w:rsidRDefault="00995E89" w:rsidP="00995E89">
            <w:pPr>
              <w:pStyle w:val="Default"/>
              <w:jc w:val="center"/>
              <w:rPr>
                <w:sz w:val="22"/>
                <w:szCs w:val="22"/>
              </w:rPr>
            </w:pPr>
            <w:r>
              <w:rPr>
                <w:sz w:val="22"/>
                <w:szCs w:val="22"/>
              </w:rPr>
              <w:t>+2.7</w:t>
            </w:r>
          </w:p>
        </w:tc>
        <w:tc>
          <w:tcPr>
            <w:tcW w:w="2311" w:type="dxa"/>
          </w:tcPr>
          <w:p w:rsidR="00995E89" w:rsidRDefault="00995E89" w:rsidP="00995E89">
            <w:pPr>
              <w:pStyle w:val="Default"/>
              <w:jc w:val="center"/>
              <w:rPr>
                <w:sz w:val="22"/>
                <w:szCs w:val="22"/>
              </w:rPr>
            </w:pPr>
            <w:r>
              <w:rPr>
                <w:sz w:val="22"/>
                <w:szCs w:val="22"/>
              </w:rPr>
              <w:t>+2.7</w:t>
            </w:r>
          </w:p>
        </w:tc>
        <w:tc>
          <w:tcPr>
            <w:tcW w:w="2311" w:type="dxa"/>
          </w:tcPr>
          <w:p w:rsidR="00995E89" w:rsidRDefault="00995E89" w:rsidP="00995E89">
            <w:pPr>
              <w:pStyle w:val="Default"/>
              <w:jc w:val="center"/>
              <w:rPr>
                <w:sz w:val="22"/>
                <w:szCs w:val="22"/>
              </w:rPr>
            </w:pPr>
            <w:r>
              <w:rPr>
                <w:sz w:val="22"/>
                <w:szCs w:val="22"/>
              </w:rPr>
              <w:t>+2.9</w:t>
            </w:r>
          </w:p>
        </w:tc>
      </w:tr>
      <w:tr w:rsidR="00995E89" w:rsidTr="00995E89">
        <w:trPr>
          <w:jc w:val="center"/>
        </w:trPr>
        <w:tc>
          <w:tcPr>
            <w:tcW w:w="2310" w:type="dxa"/>
          </w:tcPr>
          <w:p w:rsidR="00995E89" w:rsidRPr="00120326" w:rsidRDefault="00995E89" w:rsidP="00995E89">
            <w:pPr>
              <w:rPr>
                <w:b/>
              </w:rPr>
            </w:pPr>
            <w:r w:rsidRPr="00120326">
              <w:rPr>
                <w:b/>
              </w:rPr>
              <w:t>Other (school)</w:t>
            </w:r>
          </w:p>
        </w:tc>
        <w:tc>
          <w:tcPr>
            <w:tcW w:w="2310" w:type="dxa"/>
          </w:tcPr>
          <w:p w:rsidR="00995E89" w:rsidRDefault="00995E89" w:rsidP="00995E89">
            <w:pPr>
              <w:pStyle w:val="Default"/>
              <w:jc w:val="center"/>
              <w:rPr>
                <w:sz w:val="22"/>
                <w:szCs w:val="22"/>
              </w:rPr>
            </w:pPr>
            <w:r>
              <w:rPr>
                <w:sz w:val="22"/>
                <w:szCs w:val="22"/>
              </w:rPr>
              <w:t>+2.6</w:t>
            </w:r>
          </w:p>
        </w:tc>
        <w:tc>
          <w:tcPr>
            <w:tcW w:w="2311" w:type="dxa"/>
          </w:tcPr>
          <w:p w:rsidR="00995E89" w:rsidRDefault="00995E89" w:rsidP="00995E89">
            <w:pPr>
              <w:pStyle w:val="Default"/>
              <w:jc w:val="center"/>
              <w:rPr>
                <w:sz w:val="22"/>
                <w:szCs w:val="22"/>
              </w:rPr>
            </w:pPr>
            <w:r>
              <w:rPr>
                <w:sz w:val="22"/>
                <w:szCs w:val="22"/>
              </w:rPr>
              <w:t>+2.8</w:t>
            </w:r>
          </w:p>
        </w:tc>
        <w:tc>
          <w:tcPr>
            <w:tcW w:w="2311" w:type="dxa"/>
          </w:tcPr>
          <w:p w:rsidR="00995E89" w:rsidRDefault="00995E89" w:rsidP="00995E89">
            <w:pPr>
              <w:pStyle w:val="Default"/>
              <w:jc w:val="center"/>
              <w:rPr>
                <w:sz w:val="22"/>
                <w:szCs w:val="22"/>
              </w:rPr>
            </w:pPr>
            <w:r>
              <w:rPr>
                <w:sz w:val="22"/>
                <w:szCs w:val="22"/>
              </w:rPr>
              <w:t>+2.6</w:t>
            </w:r>
          </w:p>
        </w:tc>
      </w:tr>
      <w:tr w:rsidR="00995E89" w:rsidTr="00995E89">
        <w:trPr>
          <w:jc w:val="center"/>
        </w:trPr>
        <w:tc>
          <w:tcPr>
            <w:tcW w:w="2310" w:type="dxa"/>
            <w:shd w:val="clear" w:color="auto" w:fill="D9D9D9" w:themeFill="background1" w:themeFillShade="D9"/>
          </w:tcPr>
          <w:p w:rsidR="00995E89" w:rsidRPr="00120326" w:rsidRDefault="00995E89" w:rsidP="00995E89">
            <w:pPr>
              <w:pStyle w:val="Default"/>
              <w:rPr>
                <w:b/>
                <w:sz w:val="22"/>
                <w:szCs w:val="22"/>
              </w:rPr>
            </w:pPr>
            <w:r w:rsidRPr="00120326">
              <w:rPr>
                <w:b/>
                <w:sz w:val="22"/>
                <w:szCs w:val="22"/>
              </w:rPr>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+0.3</w:t>
            </w:r>
          </w:p>
        </w:tc>
      </w:tr>
    </w:tbl>
    <w:p w:rsidR="00995E89" w:rsidRDefault="00995E89" w:rsidP="00995E89">
      <w:pPr>
        <w:pStyle w:val="Default"/>
        <w:rPr>
          <w:rFonts w:asciiTheme="minorHAnsi" w:hAnsiTheme="minorHAnsi" w:cstheme="minorBidi"/>
          <w:color w:val="auto"/>
          <w:sz w:val="22"/>
          <w:szCs w:val="22"/>
        </w:rPr>
      </w:pPr>
    </w:p>
    <w:p w:rsidR="00995E89" w:rsidRPr="00DE18E1" w:rsidRDefault="00995E89" w:rsidP="00995E89">
      <w:r w:rsidRPr="00DE18E1">
        <w:t>Overall, progress outcomes for Y4 pupils</w:t>
      </w:r>
      <w:r>
        <w:t xml:space="preserve"> </w:t>
      </w:r>
      <w:r w:rsidR="006E1905">
        <w:t>in receipt of pupil premium was</w:t>
      </w:r>
      <w:r w:rsidR="003F3B59">
        <w:t xml:space="preserve"> slightly higher than</w:t>
      </w:r>
      <w:r w:rsidRPr="00DE18E1">
        <w:t xml:space="preserve"> other pupils</w:t>
      </w:r>
      <w:r>
        <w:t xml:space="preserve"> in school</w:t>
      </w:r>
      <w:r w:rsidRPr="00DE18E1">
        <w:t>.</w:t>
      </w:r>
    </w:p>
    <w:p w:rsidR="00995E89" w:rsidRPr="00120326" w:rsidRDefault="00995E89" w:rsidP="00995E89">
      <w:pPr>
        <w:pStyle w:val="Default"/>
        <w:rPr>
          <w:b/>
          <w:sz w:val="28"/>
          <w:szCs w:val="28"/>
        </w:rPr>
      </w:pPr>
      <w:r w:rsidRPr="00120326">
        <w:rPr>
          <w:b/>
          <w:sz w:val="28"/>
          <w:szCs w:val="28"/>
        </w:rPr>
        <w:t>Year 5</w:t>
      </w:r>
    </w:p>
    <w:tbl>
      <w:tblPr>
        <w:tblStyle w:val="TableGrid"/>
        <w:tblW w:w="0" w:type="auto"/>
        <w:jc w:val="center"/>
        <w:tblLook w:val="04A0" w:firstRow="1" w:lastRow="0" w:firstColumn="1" w:lastColumn="0" w:noHBand="0" w:noVBand="1"/>
      </w:tblPr>
      <w:tblGrid>
        <w:gridCol w:w="2310"/>
        <w:gridCol w:w="2310"/>
        <w:gridCol w:w="2311"/>
        <w:gridCol w:w="2311"/>
      </w:tblGrid>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6932" w:type="dxa"/>
            <w:gridSpan w:val="3"/>
          </w:tcPr>
          <w:p w:rsidR="00995E89" w:rsidRPr="00120326" w:rsidRDefault="00995E89" w:rsidP="00995E89">
            <w:pPr>
              <w:pStyle w:val="Default"/>
              <w:jc w:val="center"/>
              <w:rPr>
                <w:b/>
                <w:sz w:val="22"/>
                <w:szCs w:val="22"/>
              </w:rPr>
            </w:pPr>
            <w:r w:rsidRPr="00120326">
              <w:rPr>
                <w:b/>
                <w:sz w:val="22"/>
                <w:szCs w:val="22"/>
              </w:rPr>
              <w:t>Progress in Steps</w:t>
            </w:r>
          </w:p>
        </w:tc>
      </w:tr>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2310" w:type="dxa"/>
          </w:tcPr>
          <w:p w:rsidR="00995E89" w:rsidRPr="00120326" w:rsidRDefault="00995E89" w:rsidP="00995E89">
            <w:pPr>
              <w:pStyle w:val="Default"/>
              <w:jc w:val="center"/>
              <w:rPr>
                <w:b/>
                <w:sz w:val="22"/>
                <w:szCs w:val="22"/>
              </w:rPr>
            </w:pPr>
            <w:r w:rsidRPr="00120326">
              <w:rPr>
                <w:b/>
                <w:sz w:val="22"/>
                <w:szCs w:val="22"/>
              </w:rPr>
              <w:t>Reading</w:t>
            </w:r>
          </w:p>
        </w:tc>
        <w:tc>
          <w:tcPr>
            <w:tcW w:w="2311" w:type="dxa"/>
          </w:tcPr>
          <w:p w:rsidR="00995E89" w:rsidRPr="00120326" w:rsidRDefault="00995E89" w:rsidP="00995E89">
            <w:pPr>
              <w:pStyle w:val="Default"/>
              <w:jc w:val="center"/>
              <w:rPr>
                <w:b/>
                <w:sz w:val="22"/>
                <w:szCs w:val="22"/>
              </w:rPr>
            </w:pPr>
            <w:r w:rsidRPr="00120326">
              <w:rPr>
                <w:b/>
                <w:sz w:val="22"/>
                <w:szCs w:val="22"/>
              </w:rPr>
              <w:t>Writing</w:t>
            </w:r>
          </w:p>
        </w:tc>
        <w:tc>
          <w:tcPr>
            <w:tcW w:w="2311" w:type="dxa"/>
          </w:tcPr>
          <w:p w:rsidR="00995E89" w:rsidRPr="00120326" w:rsidRDefault="00995E89" w:rsidP="00995E89">
            <w:pPr>
              <w:pStyle w:val="Default"/>
              <w:jc w:val="center"/>
              <w:rPr>
                <w:b/>
                <w:sz w:val="22"/>
                <w:szCs w:val="22"/>
              </w:rPr>
            </w:pPr>
            <w:r w:rsidRPr="00120326">
              <w:rPr>
                <w:b/>
                <w:sz w:val="22"/>
                <w:szCs w:val="22"/>
              </w:rPr>
              <w:t>Maths</w:t>
            </w:r>
          </w:p>
        </w:tc>
      </w:tr>
      <w:tr w:rsidR="00995E89" w:rsidTr="00995E89">
        <w:trPr>
          <w:jc w:val="center"/>
        </w:trPr>
        <w:tc>
          <w:tcPr>
            <w:tcW w:w="2310" w:type="dxa"/>
          </w:tcPr>
          <w:p w:rsidR="00995E89" w:rsidRPr="00120326" w:rsidRDefault="00995E89" w:rsidP="00995E89">
            <w:pPr>
              <w:rPr>
                <w:b/>
              </w:rPr>
            </w:pPr>
            <w:r w:rsidRPr="00120326">
              <w:rPr>
                <w:b/>
              </w:rPr>
              <w:t>Disadvantaged</w:t>
            </w:r>
          </w:p>
        </w:tc>
        <w:tc>
          <w:tcPr>
            <w:tcW w:w="2310" w:type="dxa"/>
          </w:tcPr>
          <w:p w:rsidR="00995E89" w:rsidRDefault="00995E89" w:rsidP="00995E89">
            <w:pPr>
              <w:pStyle w:val="Default"/>
              <w:jc w:val="center"/>
              <w:rPr>
                <w:sz w:val="22"/>
                <w:szCs w:val="22"/>
              </w:rPr>
            </w:pPr>
            <w:r>
              <w:rPr>
                <w:sz w:val="22"/>
                <w:szCs w:val="22"/>
              </w:rPr>
              <w:t>+2.8</w:t>
            </w:r>
          </w:p>
        </w:tc>
        <w:tc>
          <w:tcPr>
            <w:tcW w:w="2311" w:type="dxa"/>
          </w:tcPr>
          <w:p w:rsidR="00995E89" w:rsidRDefault="00995E89" w:rsidP="00995E89">
            <w:pPr>
              <w:pStyle w:val="Default"/>
              <w:jc w:val="center"/>
              <w:rPr>
                <w:sz w:val="22"/>
                <w:szCs w:val="22"/>
              </w:rPr>
            </w:pPr>
            <w:r>
              <w:rPr>
                <w:sz w:val="22"/>
                <w:szCs w:val="22"/>
              </w:rPr>
              <w:t>+2.9</w:t>
            </w:r>
          </w:p>
        </w:tc>
        <w:tc>
          <w:tcPr>
            <w:tcW w:w="2311" w:type="dxa"/>
          </w:tcPr>
          <w:p w:rsidR="00995E89" w:rsidRDefault="00995E89" w:rsidP="00995E89">
            <w:pPr>
              <w:pStyle w:val="Default"/>
              <w:jc w:val="center"/>
              <w:rPr>
                <w:sz w:val="22"/>
                <w:szCs w:val="22"/>
              </w:rPr>
            </w:pPr>
            <w:r>
              <w:rPr>
                <w:sz w:val="22"/>
                <w:szCs w:val="22"/>
              </w:rPr>
              <w:t>+3</w:t>
            </w:r>
          </w:p>
        </w:tc>
      </w:tr>
      <w:tr w:rsidR="00995E89" w:rsidTr="00995E89">
        <w:trPr>
          <w:jc w:val="center"/>
        </w:trPr>
        <w:tc>
          <w:tcPr>
            <w:tcW w:w="2310" w:type="dxa"/>
          </w:tcPr>
          <w:p w:rsidR="00995E89" w:rsidRPr="00120326" w:rsidRDefault="00995E89" w:rsidP="00995E89">
            <w:pPr>
              <w:rPr>
                <w:b/>
              </w:rPr>
            </w:pPr>
            <w:r w:rsidRPr="00120326">
              <w:rPr>
                <w:b/>
              </w:rPr>
              <w:t>Other (school)</w:t>
            </w:r>
          </w:p>
        </w:tc>
        <w:tc>
          <w:tcPr>
            <w:tcW w:w="2310" w:type="dxa"/>
          </w:tcPr>
          <w:p w:rsidR="00995E89" w:rsidRDefault="00995E89" w:rsidP="00995E89">
            <w:pPr>
              <w:pStyle w:val="Default"/>
              <w:jc w:val="center"/>
              <w:rPr>
                <w:sz w:val="22"/>
                <w:szCs w:val="22"/>
              </w:rPr>
            </w:pPr>
            <w:r>
              <w:rPr>
                <w:sz w:val="22"/>
                <w:szCs w:val="22"/>
              </w:rPr>
              <w:t>+3.4</w:t>
            </w:r>
          </w:p>
        </w:tc>
        <w:tc>
          <w:tcPr>
            <w:tcW w:w="2311" w:type="dxa"/>
          </w:tcPr>
          <w:p w:rsidR="00995E89" w:rsidRDefault="00995E89" w:rsidP="00995E89">
            <w:pPr>
              <w:pStyle w:val="Default"/>
              <w:jc w:val="center"/>
              <w:rPr>
                <w:sz w:val="22"/>
                <w:szCs w:val="22"/>
              </w:rPr>
            </w:pPr>
            <w:r>
              <w:rPr>
                <w:sz w:val="22"/>
                <w:szCs w:val="22"/>
              </w:rPr>
              <w:t>+3.4</w:t>
            </w:r>
          </w:p>
        </w:tc>
        <w:tc>
          <w:tcPr>
            <w:tcW w:w="2311" w:type="dxa"/>
          </w:tcPr>
          <w:p w:rsidR="00995E89" w:rsidRDefault="00995E89" w:rsidP="00995E89">
            <w:pPr>
              <w:pStyle w:val="Default"/>
              <w:jc w:val="center"/>
              <w:rPr>
                <w:sz w:val="22"/>
                <w:szCs w:val="22"/>
              </w:rPr>
            </w:pPr>
            <w:r>
              <w:rPr>
                <w:sz w:val="22"/>
                <w:szCs w:val="22"/>
              </w:rPr>
              <w:t>+3.1</w:t>
            </w:r>
          </w:p>
        </w:tc>
      </w:tr>
      <w:tr w:rsidR="00995E89" w:rsidTr="00995E89">
        <w:trPr>
          <w:jc w:val="center"/>
        </w:trPr>
        <w:tc>
          <w:tcPr>
            <w:tcW w:w="2310" w:type="dxa"/>
            <w:shd w:val="clear" w:color="auto" w:fill="D9D9D9" w:themeFill="background1" w:themeFillShade="D9"/>
          </w:tcPr>
          <w:p w:rsidR="00995E89" w:rsidRPr="00120326" w:rsidRDefault="00995E89" w:rsidP="00995E89">
            <w:pPr>
              <w:pStyle w:val="Default"/>
              <w:rPr>
                <w:b/>
                <w:sz w:val="22"/>
                <w:szCs w:val="22"/>
              </w:rPr>
            </w:pPr>
            <w:r w:rsidRPr="00120326">
              <w:rPr>
                <w:b/>
                <w:sz w:val="22"/>
                <w:szCs w:val="22"/>
              </w:rPr>
              <w:lastRenderedPageBreak/>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-0.6</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-0.5</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-0.1</w:t>
            </w:r>
          </w:p>
        </w:tc>
      </w:tr>
    </w:tbl>
    <w:p w:rsidR="00995E89" w:rsidRDefault="00995E89" w:rsidP="00995E89"/>
    <w:p w:rsidR="00995E89" w:rsidRDefault="00995E89" w:rsidP="00995E89">
      <w:r>
        <w:t>Progress outcomes for Y5 pupils in receipt of</w:t>
      </w:r>
      <w:r w:rsidR="006E1905">
        <w:t xml:space="preserve"> pupil premium was</w:t>
      </w:r>
      <w:r w:rsidR="003F3B59">
        <w:t xml:space="preserve"> below</w:t>
      </w:r>
      <w:r>
        <w:t xml:space="preserve"> other pupils in school </w:t>
      </w:r>
      <w:r w:rsidR="003F3B59">
        <w:t>in all areas</w:t>
      </w:r>
      <w:r>
        <w:t>.</w:t>
      </w:r>
      <w:r w:rsidR="003F3B59">
        <w:t xml:space="preserve"> The difference is greater in reading and writing than it is in maths.</w:t>
      </w:r>
      <w:r>
        <w:t xml:space="preserve"> </w:t>
      </w:r>
    </w:p>
    <w:p w:rsidR="00995E89" w:rsidRPr="00DE18E1" w:rsidRDefault="00995E89" w:rsidP="00995E89">
      <w:pPr>
        <w:rPr>
          <w:b/>
          <w:sz w:val="28"/>
          <w:szCs w:val="28"/>
        </w:rPr>
      </w:pPr>
      <w:r>
        <w:rPr>
          <w:b/>
          <w:sz w:val="28"/>
          <w:szCs w:val="28"/>
        </w:rPr>
        <w:t>Attainment</w:t>
      </w:r>
      <w:r w:rsidRPr="00DE18E1">
        <w:rPr>
          <w:b/>
          <w:sz w:val="28"/>
          <w:szCs w:val="28"/>
        </w:rPr>
        <w:t xml:space="preserve"> Outcomes for the 2015/2016 Years 3, 4 and 5 pupil cohorts</w:t>
      </w:r>
    </w:p>
    <w:p w:rsidR="00995E89" w:rsidRDefault="00995E89" w:rsidP="00995E89">
      <w:pPr>
        <w:pStyle w:val="Default"/>
        <w:rPr>
          <w:sz w:val="22"/>
          <w:szCs w:val="22"/>
        </w:rPr>
      </w:pPr>
      <w:r>
        <w:rPr>
          <w:sz w:val="22"/>
          <w:szCs w:val="22"/>
        </w:rPr>
        <w:t>To measure the attainment of pupils the school looks at those who are being taught an age related curriculum as a percentage of the whole pupil cohort.</w:t>
      </w:r>
    </w:p>
    <w:p w:rsidR="00995E89" w:rsidRDefault="00995E89" w:rsidP="00995E89">
      <w:pPr>
        <w:pStyle w:val="Default"/>
        <w:rPr>
          <w:sz w:val="22"/>
          <w:szCs w:val="22"/>
        </w:rPr>
      </w:pPr>
    </w:p>
    <w:p w:rsidR="00995E89" w:rsidRPr="00120326" w:rsidRDefault="00995E89" w:rsidP="00995E89">
      <w:pPr>
        <w:pStyle w:val="Default"/>
        <w:rPr>
          <w:b/>
          <w:sz w:val="28"/>
          <w:szCs w:val="28"/>
        </w:rPr>
      </w:pPr>
      <w:r w:rsidRPr="00120326">
        <w:rPr>
          <w:b/>
          <w:sz w:val="28"/>
          <w:szCs w:val="28"/>
        </w:rPr>
        <w:t>Year 3</w:t>
      </w:r>
    </w:p>
    <w:tbl>
      <w:tblPr>
        <w:tblStyle w:val="TableGrid"/>
        <w:tblW w:w="0" w:type="auto"/>
        <w:jc w:val="center"/>
        <w:tblLook w:val="04A0" w:firstRow="1" w:lastRow="0" w:firstColumn="1" w:lastColumn="0" w:noHBand="0" w:noVBand="1"/>
      </w:tblPr>
      <w:tblGrid>
        <w:gridCol w:w="2310"/>
        <w:gridCol w:w="2310"/>
        <w:gridCol w:w="2311"/>
        <w:gridCol w:w="2311"/>
      </w:tblGrid>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6932" w:type="dxa"/>
            <w:gridSpan w:val="3"/>
          </w:tcPr>
          <w:p w:rsidR="00995E89" w:rsidRPr="00120326" w:rsidRDefault="00995E89" w:rsidP="00995E89">
            <w:pPr>
              <w:pStyle w:val="Default"/>
              <w:jc w:val="center"/>
              <w:rPr>
                <w:b/>
                <w:sz w:val="22"/>
                <w:szCs w:val="22"/>
              </w:rPr>
            </w:pPr>
            <w:r w:rsidRPr="00120326">
              <w:rPr>
                <w:b/>
                <w:sz w:val="22"/>
                <w:szCs w:val="22"/>
              </w:rPr>
              <w:t>% on Age Related Curriculum</w:t>
            </w:r>
          </w:p>
        </w:tc>
      </w:tr>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2310" w:type="dxa"/>
          </w:tcPr>
          <w:p w:rsidR="00995E89" w:rsidRPr="00120326" w:rsidRDefault="00995E89" w:rsidP="00995E89">
            <w:pPr>
              <w:pStyle w:val="Default"/>
              <w:jc w:val="center"/>
              <w:rPr>
                <w:b/>
                <w:sz w:val="22"/>
                <w:szCs w:val="22"/>
              </w:rPr>
            </w:pPr>
            <w:r w:rsidRPr="00120326">
              <w:rPr>
                <w:b/>
                <w:sz w:val="22"/>
                <w:szCs w:val="22"/>
              </w:rPr>
              <w:t>Reading</w:t>
            </w:r>
          </w:p>
        </w:tc>
        <w:tc>
          <w:tcPr>
            <w:tcW w:w="2311" w:type="dxa"/>
          </w:tcPr>
          <w:p w:rsidR="00995E89" w:rsidRPr="00120326" w:rsidRDefault="00995E89" w:rsidP="00995E89">
            <w:pPr>
              <w:pStyle w:val="Default"/>
              <w:jc w:val="center"/>
              <w:rPr>
                <w:b/>
                <w:sz w:val="22"/>
                <w:szCs w:val="22"/>
              </w:rPr>
            </w:pPr>
            <w:r w:rsidRPr="00120326">
              <w:rPr>
                <w:b/>
                <w:sz w:val="22"/>
                <w:szCs w:val="22"/>
              </w:rPr>
              <w:t>Writing</w:t>
            </w:r>
          </w:p>
        </w:tc>
        <w:tc>
          <w:tcPr>
            <w:tcW w:w="2311" w:type="dxa"/>
          </w:tcPr>
          <w:p w:rsidR="00995E89" w:rsidRPr="00120326" w:rsidRDefault="00995E89" w:rsidP="00995E89">
            <w:pPr>
              <w:pStyle w:val="Default"/>
              <w:jc w:val="center"/>
              <w:rPr>
                <w:b/>
                <w:sz w:val="22"/>
                <w:szCs w:val="22"/>
              </w:rPr>
            </w:pPr>
            <w:r w:rsidRPr="00120326">
              <w:rPr>
                <w:b/>
                <w:sz w:val="22"/>
                <w:szCs w:val="22"/>
              </w:rPr>
              <w:t>Maths</w:t>
            </w:r>
          </w:p>
        </w:tc>
      </w:tr>
      <w:tr w:rsidR="00995E89" w:rsidTr="00995E89">
        <w:trPr>
          <w:jc w:val="center"/>
        </w:trPr>
        <w:tc>
          <w:tcPr>
            <w:tcW w:w="2310" w:type="dxa"/>
          </w:tcPr>
          <w:p w:rsidR="00995E89" w:rsidRPr="00120326" w:rsidRDefault="00995E89" w:rsidP="00995E89">
            <w:pPr>
              <w:rPr>
                <w:b/>
              </w:rPr>
            </w:pPr>
            <w:r w:rsidRPr="00120326">
              <w:rPr>
                <w:b/>
              </w:rPr>
              <w:t>Disadvantaged</w:t>
            </w:r>
          </w:p>
        </w:tc>
        <w:tc>
          <w:tcPr>
            <w:tcW w:w="2310" w:type="dxa"/>
          </w:tcPr>
          <w:p w:rsidR="00995E89" w:rsidRDefault="00995E89" w:rsidP="00995E89">
            <w:pPr>
              <w:pStyle w:val="Default"/>
              <w:jc w:val="center"/>
              <w:rPr>
                <w:sz w:val="22"/>
                <w:szCs w:val="22"/>
              </w:rPr>
            </w:pPr>
            <w:r>
              <w:rPr>
                <w:sz w:val="22"/>
                <w:szCs w:val="22"/>
              </w:rPr>
              <w:t>63%</w:t>
            </w:r>
          </w:p>
        </w:tc>
        <w:tc>
          <w:tcPr>
            <w:tcW w:w="2311" w:type="dxa"/>
          </w:tcPr>
          <w:p w:rsidR="00995E89" w:rsidRDefault="00995E89" w:rsidP="00995E89">
            <w:pPr>
              <w:pStyle w:val="Default"/>
              <w:jc w:val="center"/>
              <w:rPr>
                <w:sz w:val="22"/>
                <w:szCs w:val="22"/>
              </w:rPr>
            </w:pPr>
            <w:r>
              <w:rPr>
                <w:sz w:val="22"/>
                <w:szCs w:val="22"/>
              </w:rPr>
              <w:t>70%</w:t>
            </w:r>
          </w:p>
        </w:tc>
        <w:tc>
          <w:tcPr>
            <w:tcW w:w="2311" w:type="dxa"/>
          </w:tcPr>
          <w:p w:rsidR="00995E89" w:rsidRDefault="00995E89" w:rsidP="00995E89">
            <w:pPr>
              <w:pStyle w:val="Default"/>
              <w:jc w:val="center"/>
              <w:rPr>
                <w:sz w:val="22"/>
                <w:szCs w:val="22"/>
              </w:rPr>
            </w:pPr>
            <w:r>
              <w:rPr>
                <w:sz w:val="22"/>
                <w:szCs w:val="22"/>
              </w:rPr>
              <w:t>71%</w:t>
            </w:r>
          </w:p>
        </w:tc>
      </w:tr>
      <w:tr w:rsidR="00995E89" w:rsidTr="00995E89">
        <w:trPr>
          <w:jc w:val="center"/>
        </w:trPr>
        <w:tc>
          <w:tcPr>
            <w:tcW w:w="2310" w:type="dxa"/>
          </w:tcPr>
          <w:p w:rsidR="00995E89" w:rsidRPr="00120326" w:rsidRDefault="00995E89" w:rsidP="00995E89">
            <w:pPr>
              <w:rPr>
                <w:b/>
              </w:rPr>
            </w:pPr>
            <w:r w:rsidRPr="00120326">
              <w:rPr>
                <w:b/>
              </w:rPr>
              <w:t>Other (school)</w:t>
            </w:r>
          </w:p>
        </w:tc>
        <w:tc>
          <w:tcPr>
            <w:tcW w:w="2310" w:type="dxa"/>
          </w:tcPr>
          <w:p w:rsidR="00995E89" w:rsidRDefault="00995E89" w:rsidP="00995E89">
            <w:pPr>
              <w:pStyle w:val="Default"/>
              <w:jc w:val="center"/>
              <w:rPr>
                <w:sz w:val="22"/>
                <w:szCs w:val="22"/>
              </w:rPr>
            </w:pPr>
            <w:r>
              <w:rPr>
                <w:sz w:val="22"/>
                <w:szCs w:val="22"/>
              </w:rPr>
              <w:t>83%</w:t>
            </w:r>
          </w:p>
        </w:tc>
        <w:tc>
          <w:tcPr>
            <w:tcW w:w="2311" w:type="dxa"/>
          </w:tcPr>
          <w:p w:rsidR="00995E89" w:rsidRDefault="00995E89" w:rsidP="00995E89">
            <w:pPr>
              <w:pStyle w:val="Default"/>
              <w:jc w:val="center"/>
              <w:rPr>
                <w:sz w:val="22"/>
                <w:szCs w:val="22"/>
              </w:rPr>
            </w:pPr>
            <w:r>
              <w:rPr>
                <w:sz w:val="22"/>
                <w:szCs w:val="22"/>
              </w:rPr>
              <w:t>87%</w:t>
            </w:r>
          </w:p>
        </w:tc>
        <w:tc>
          <w:tcPr>
            <w:tcW w:w="2311" w:type="dxa"/>
          </w:tcPr>
          <w:p w:rsidR="00995E89" w:rsidRDefault="00995E89" w:rsidP="00995E89">
            <w:pPr>
              <w:pStyle w:val="Default"/>
              <w:jc w:val="center"/>
              <w:rPr>
                <w:sz w:val="22"/>
                <w:szCs w:val="22"/>
              </w:rPr>
            </w:pPr>
            <w:r>
              <w:rPr>
                <w:sz w:val="22"/>
                <w:szCs w:val="22"/>
              </w:rPr>
              <w:t>94%</w:t>
            </w:r>
          </w:p>
        </w:tc>
      </w:tr>
      <w:tr w:rsidR="00995E89" w:rsidTr="00995E89">
        <w:trPr>
          <w:jc w:val="center"/>
        </w:trPr>
        <w:tc>
          <w:tcPr>
            <w:tcW w:w="2310" w:type="dxa"/>
            <w:shd w:val="clear" w:color="auto" w:fill="D9D9D9" w:themeFill="background1" w:themeFillShade="D9"/>
          </w:tcPr>
          <w:p w:rsidR="00995E89" w:rsidRPr="00120326" w:rsidRDefault="00995E89" w:rsidP="00995E89">
            <w:pPr>
              <w:pStyle w:val="Default"/>
              <w:rPr>
                <w:b/>
                <w:sz w:val="22"/>
                <w:szCs w:val="22"/>
              </w:rPr>
            </w:pPr>
            <w:r w:rsidRPr="00120326">
              <w:rPr>
                <w:b/>
                <w:sz w:val="22"/>
                <w:szCs w:val="22"/>
              </w:rPr>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-20%</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-17%</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-23%</w:t>
            </w:r>
          </w:p>
        </w:tc>
      </w:tr>
    </w:tbl>
    <w:p w:rsidR="00995E89" w:rsidRDefault="00995E89" w:rsidP="00995E89">
      <w:pPr>
        <w:pStyle w:val="Default"/>
        <w:rPr>
          <w:rFonts w:asciiTheme="minorHAnsi" w:hAnsiTheme="minorHAnsi" w:cstheme="minorBidi"/>
          <w:color w:val="auto"/>
          <w:sz w:val="22"/>
          <w:szCs w:val="22"/>
        </w:rPr>
      </w:pPr>
    </w:p>
    <w:p w:rsidR="00995E89" w:rsidRDefault="003E7ED8" w:rsidP="00995E89">
      <w:pPr>
        <w:pStyle w:val="Default"/>
        <w:rPr>
          <w:rFonts w:asciiTheme="minorHAnsi" w:hAnsiTheme="minorHAnsi" w:cstheme="minorBidi"/>
          <w:color w:val="auto"/>
          <w:sz w:val="22"/>
          <w:szCs w:val="22"/>
        </w:rPr>
      </w:pPr>
      <w:r>
        <w:rPr>
          <w:rFonts w:asciiTheme="minorHAnsi" w:hAnsiTheme="minorHAnsi" w:cstheme="minorBidi"/>
          <w:color w:val="auto"/>
          <w:sz w:val="22"/>
          <w:szCs w:val="22"/>
        </w:rPr>
        <w:t>At the end of Y3 there was a significant gap in attainment across all areas between those children identified as disadvantaged and other children in school.</w:t>
      </w:r>
      <w:r w:rsidR="00995E89">
        <w:rPr>
          <w:rFonts w:asciiTheme="minorHAnsi" w:hAnsiTheme="minorHAnsi" w:cstheme="minorBidi"/>
          <w:color w:val="auto"/>
          <w:sz w:val="22"/>
          <w:szCs w:val="22"/>
        </w:rPr>
        <w:t xml:space="preserve"> </w:t>
      </w:r>
    </w:p>
    <w:p w:rsidR="00995E89" w:rsidRDefault="00995E89" w:rsidP="00995E89">
      <w:pPr>
        <w:pStyle w:val="Default"/>
        <w:rPr>
          <w:rFonts w:asciiTheme="minorHAnsi" w:hAnsiTheme="minorHAnsi" w:cstheme="minorBidi"/>
          <w:color w:val="auto"/>
          <w:sz w:val="22"/>
          <w:szCs w:val="22"/>
        </w:rPr>
      </w:pPr>
    </w:p>
    <w:p w:rsidR="00995E89" w:rsidRPr="00120326" w:rsidRDefault="00995E89" w:rsidP="00995E89">
      <w:pPr>
        <w:pStyle w:val="Default"/>
        <w:rPr>
          <w:b/>
          <w:sz w:val="28"/>
          <w:szCs w:val="28"/>
        </w:rPr>
      </w:pPr>
      <w:r w:rsidRPr="00120326">
        <w:rPr>
          <w:b/>
          <w:sz w:val="28"/>
          <w:szCs w:val="28"/>
        </w:rPr>
        <w:t>Year 4</w:t>
      </w:r>
    </w:p>
    <w:tbl>
      <w:tblPr>
        <w:tblStyle w:val="TableGrid"/>
        <w:tblW w:w="0" w:type="auto"/>
        <w:jc w:val="center"/>
        <w:tblLook w:val="04A0" w:firstRow="1" w:lastRow="0" w:firstColumn="1" w:lastColumn="0" w:noHBand="0" w:noVBand="1"/>
      </w:tblPr>
      <w:tblGrid>
        <w:gridCol w:w="2310"/>
        <w:gridCol w:w="2310"/>
        <w:gridCol w:w="2311"/>
        <w:gridCol w:w="2311"/>
      </w:tblGrid>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6932" w:type="dxa"/>
            <w:gridSpan w:val="3"/>
          </w:tcPr>
          <w:p w:rsidR="00995E89" w:rsidRPr="00120326" w:rsidRDefault="00995E89" w:rsidP="00995E89">
            <w:pPr>
              <w:pStyle w:val="Default"/>
              <w:jc w:val="center"/>
              <w:rPr>
                <w:b/>
                <w:sz w:val="22"/>
                <w:szCs w:val="22"/>
              </w:rPr>
            </w:pPr>
            <w:r w:rsidRPr="00120326">
              <w:rPr>
                <w:b/>
                <w:sz w:val="22"/>
                <w:szCs w:val="22"/>
              </w:rPr>
              <w:t>% on Age Related Curriculum</w:t>
            </w:r>
          </w:p>
        </w:tc>
      </w:tr>
      <w:tr w:rsidR="00995E89" w:rsidRPr="00120326" w:rsidTr="00995E89">
        <w:trPr>
          <w:jc w:val="center"/>
        </w:trPr>
        <w:tc>
          <w:tcPr>
            <w:tcW w:w="2310" w:type="dxa"/>
          </w:tcPr>
          <w:p w:rsidR="00995E89" w:rsidRPr="00120326" w:rsidRDefault="00995E89" w:rsidP="00995E89">
            <w:pPr>
              <w:pStyle w:val="Default"/>
              <w:rPr>
                <w:b/>
                <w:sz w:val="22"/>
                <w:szCs w:val="22"/>
              </w:rPr>
            </w:pPr>
          </w:p>
        </w:tc>
        <w:tc>
          <w:tcPr>
            <w:tcW w:w="2310" w:type="dxa"/>
          </w:tcPr>
          <w:p w:rsidR="00995E89" w:rsidRPr="00120326" w:rsidRDefault="00995E89" w:rsidP="00995E89">
            <w:pPr>
              <w:pStyle w:val="Default"/>
              <w:jc w:val="center"/>
              <w:rPr>
                <w:b/>
                <w:sz w:val="22"/>
                <w:szCs w:val="22"/>
              </w:rPr>
            </w:pPr>
            <w:r w:rsidRPr="00120326">
              <w:rPr>
                <w:b/>
                <w:sz w:val="22"/>
                <w:szCs w:val="22"/>
              </w:rPr>
              <w:t>Reading</w:t>
            </w:r>
          </w:p>
        </w:tc>
        <w:tc>
          <w:tcPr>
            <w:tcW w:w="2311" w:type="dxa"/>
          </w:tcPr>
          <w:p w:rsidR="00995E89" w:rsidRPr="00120326" w:rsidRDefault="00995E89" w:rsidP="00995E89">
            <w:pPr>
              <w:pStyle w:val="Default"/>
              <w:jc w:val="center"/>
              <w:rPr>
                <w:b/>
                <w:sz w:val="22"/>
                <w:szCs w:val="22"/>
              </w:rPr>
            </w:pPr>
            <w:r w:rsidRPr="00120326">
              <w:rPr>
                <w:b/>
                <w:sz w:val="22"/>
                <w:szCs w:val="22"/>
              </w:rPr>
              <w:t>Writing</w:t>
            </w:r>
          </w:p>
        </w:tc>
        <w:tc>
          <w:tcPr>
            <w:tcW w:w="2311" w:type="dxa"/>
          </w:tcPr>
          <w:p w:rsidR="00995E89" w:rsidRPr="00120326" w:rsidRDefault="00995E89" w:rsidP="00995E89">
            <w:pPr>
              <w:pStyle w:val="Default"/>
              <w:jc w:val="center"/>
              <w:rPr>
                <w:b/>
                <w:sz w:val="22"/>
                <w:szCs w:val="22"/>
              </w:rPr>
            </w:pPr>
            <w:r w:rsidRPr="00120326">
              <w:rPr>
                <w:b/>
                <w:sz w:val="22"/>
                <w:szCs w:val="22"/>
              </w:rPr>
              <w:t>Maths</w:t>
            </w:r>
          </w:p>
        </w:tc>
      </w:tr>
      <w:tr w:rsidR="00995E89" w:rsidTr="00995E89">
        <w:trPr>
          <w:jc w:val="center"/>
        </w:trPr>
        <w:tc>
          <w:tcPr>
            <w:tcW w:w="2310" w:type="dxa"/>
          </w:tcPr>
          <w:p w:rsidR="00995E89" w:rsidRPr="00120326" w:rsidRDefault="00995E89" w:rsidP="00995E89">
            <w:pPr>
              <w:rPr>
                <w:b/>
              </w:rPr>
            </w:pPr>
            <w:r w:rsidRPr="00120326">
              <w:rPr>
                <w:b/>
              </w:rPr>
              <w:t>Disadvantaged</w:t>
            </w:r>
          </w:p>
        </w:tc>
        <w:tc>
          <w:tcPr>
            <w:tcW w:w="2310" w:type="dxa"/>
          </w:tcPr>
          <w:p w:rsidR="00995E89" w:rsidRDefault="00995E89" w:rsidP="00995E89">
            <w:pPr>
              <w:pStyle w:val="Default"/>
              <w:jc w:val="center"/>
              <w:rPr>
                <w:sz w:val="22"/>
                <w:szCs w:val="22"/>
              </w:rPr>
            </w:pPr>
            <w:r>
              <w:rPr>
                <w:sz w:val="22"/>
                <w:szCs w:val="22"/>
              </w:rPr>
              <w:t>68%</w:t>
            </w:r>
          </w:p>
        </w:tc>
        <w:tc>
          <w:tcPr>
            <w:tcW w:w="2311" w:type="dxa"/>
          </w:tcPr>
          <w:p w:rsidR="00995E89" w:rsidRDefault="00995E89" w:rsidP="00995E89">
            <w:pPr>
              <w:pStyle w:val="Default"/>
              <w:jc w:val="center"/>
              <w:rPr>
                <w:sz w:val="22"/>
                <w:szCs w:val="22"/>
              </w:rPr>
            </w:pPr>
            <w:r>
              <w:rPr>
                <w:sz w:val="22"/>
                <w:szCs w:val="22"/>
              </w:rPr>
              <w:t>77%</w:t>
            </w:r>
          </w:p>
        </w:tc>
        <w:tc>
          <w:tcPr>
            <w:tcW w:w="2311" w:type="dxa"/>
          </w:tcPr>
          <w:p w:rsidR="00995E89" w:rsidRDefault="00995E89" w:rsidP="00995E89">
            <w:pPr>
              <w:pStyle w:val="Default"/>
              <w:jc w:val="center"/>
              <w:rPr>
                <w:sz w:val="22"/>
                <w:szCs w:val="22"/>
              </w:rPr>
            </w:pPr>
            <w:r>
              <w:rPr>
                <w:sz w:val="22"/>
                <w:szCs w:val="22"/>
              </w:rPr>
              <w:t>82%</w:t>
            </w:r>
          </w:p>
        </w:tc>
      </w:tr>
      <w:tr w:rsidR="00995E89" w:rsidTr="00995E89">
        <w:trPr>
          <w:jc w:val="center"/>
        </w:trPr>
        <w:tc>
          <w:tcPr>
            <w:tcW w:w="2310" w:type="dxa"/>
          </w:tcPr>
          <w:p w:rsidR="00995E89" w:rsidRPr="00120326" w:rsidRDefault="00995E89" w:rsidP="00995E89">
            <w:pPr>
              <w:rPr>
                <w:b/>
              </w:rPr>
            </w:pPr>
            <w:r w:rsidRPr="00120326">
              <w:rPr>
                <w:b/>
              </w:rPr>
              <w:t>Other (school)</w:t>
            </w:r>
          </w:p>
        </w:tc>
        <w:tc>
          <w:tcPr>
            <w:tcW w:w="2310" w:type="dxa"/>
          </w:tcPr>
          <w:p w:rsidR="00995E89" w:rsidRDefault="00995E89" w:rsidP="00995E89">
            <w:pPr>
              <w:pStyle w:val="Default"/>
              <w:jc w:val="center"/>
              <w:rPr>
                <w:sz w:val="22"/>
                <w:szCs w:val="22"/>
              </w:rPr>
            </w:pPr>
            <w:r>
              <w:rPr>
                <w:sz w:val="22"/>
                <w:szCs w:val="22"/>
              </w:rPr>
              <w:t>76%</w:t>
            </w:r>
          </w:p>
        </w:tc>
        <w:tc>
          <w:tcPr>
            <w:tcW w:w="2311" w:type="dxa"/>
          </w:tcPr>
          <w:p w:rsidR="00995E89" w:rsidRDefault="00995E89" w:rsidP="00995E89">
            <w:pPr>
              <w:pStyle w:val="Default"/>
              <w:jc w:val="center"/>
              <w:rPr>
                <w:sz w:val="22"/>
                <w:szCs w:val="22"/>
              </w:rPr>
            </w:pPr>
            <w:r>
              <w:rPr>
                <w:sz w:val="22"/>
                <w:szCs w:val="22"/>
              </w:rPr>
              <w:t>78%</w:t>
            </w:r>
          </w:p>
        </w:tc>
        <w:tc>
          <w:tcPr>
            <w:tcW w:w="2311" w:type="dxa"/>
          </w:tcPr>
          <w:p w:rsidR="00995E89" w:rsidRDefault="00995E89" w:rsidP="00995E89">
            <w:pPr>
              <w:pStyle w:val="Default"/>
              <w:jc w:val="center"/>
              <w:rPr>
                <w:sz w:val="22"/>
                <w:szCs w:val="22"/>
              </w:rPr>
            </w:pPr>
            <w:r>
              <w:rPr>
                <w:sz w:val="22"/>
                <w:szCs w:val="22"/>
              </w:rPr>
              <w:t>86%</w:t>
            </w:r>
          </w:p>
        </w:tc>
      </w:tr>
      <w:tr w:rsidR="00995E89" w:rsidTr="00995E89">
        <w:trPr>
          <w:jc w:val="center"/>
        </w:trPr>
        <w:tc>
          <w:tcPr>
            <w:tcW w:w="2310" w:type="dxa"/>
            <w:shd w:val="clear" w:color="auto" w:fill="D9D9D9" w:themeFill="background1" w:themeFillShade="D9"/>
          </w:tcPr>
          <w:p w:rsidR="00995E89" w:rsidRPr="00120326" w:rsidRDefault="00995E89" w:rsidP="00995E89">
            <w:pPr>
              <w:pStyle w:val="Default"/>
              <w:rPr>
                <w:b/>
                <w:sz w:val="22"/>
                <w:szCs w:val="22"/>
              </w:rPr>
            </w:pPr>
            <w:r w:rsidRPr="00120326">
              <w:rPr>
                <w:b/>
                <w:sz w:val="22"/>
                <w:szCs w:val="22"/>
              </w:rPr>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-8%</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-1%</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-4%</w:t>
            </w:r>
          </w:p>
        </w:tc>
      </w:tr>
    </w:tbl>
    <w:p w:rsidR="00995E89" w:rsidRDefault="00995E89" w:rsidP="00995E89">
      <w:pPr>
        <w:pStyle w:val="Default"/>
        <w:rPr>
          <w:rFonts w:asciiTheme="minorHAnsi" w:hAnsiTheme="minorHAnsi" w:cstheme="minorBidi"/>
          <w:color w:val="auto"/>
          <w:sz w:val="22"/>
          <w:szCs w:val="22"/>
        </w:rPr>
      </w:pPr>
    </w:p>
    <w:p w:rsidR="00995E89" w:rsidRDefault="00995E89" w:rsidP="00995E89">
      <w:pPr>
        <w:pStyle w:val="Default"/>
        <w:rPr>
          <w:sz w:val="22"/>
          <w:szCs w:val="22"/>
        </w:rPr>
      </w:pPr>
      <w:r>
        <w:rPr>
          <w:sz w:val="22"/>
          <w:szCs w:val="22"/>
        </w:rPr>
        <w:t>In Y4 the difference i</w:t>
      </w:r>
      <w:r w:rsidR="003E7ED8">
        <w:rPr>
          <w:sz w:val="22"/>
          <w:szCs w:val="22"/>
        </w:rPr>
        <w:t>s most pronounced in reading</w:t>
      </w:r>
      <w:r>
        <w:rPr>
          <w:sz w:val="22"/>
          <w:szCs w:val="22"/>
        </w:rPr>
        <w:t xml:space="preserve"> maths with the number of disadvantaged pupils on an age related curriculum for writing </w:t>
      </w:r>
      <w:r w:rsidR="003E7ED8">
        <w:rPr>
          <w:sz w:val="22"/>
          <w:szCs w:val="22"/>
        </w:rPr>
        <w:t xml:space="preserve">and maths </w:t>
      </w:r>
      <w:r>
        <w:rPr>
          <w:sz w:val="22"/>
          <w:szCs w:val="22"/>
        </w:rPr>
        <w:t>not far below other pupils in school</w:t>
      </w:r>
      <w:r w:rsidR="003E7ED8">
        <w:rPr>
          <w:sz w:val="22"/>
          <w:szCs w:val="22"/>
        </w:rPr>
        <w:t>.</w:t>
      </w:r>
    </w:p>
    <w:p w:rsidR="00995E89" w:rsidRDefault="00995E89" w:rsidP="00995E89">
      <w:pPr>
        <w:pStyle w:val="Default"/>
        <w:rPr>
          <w:b/>
          <w:sz w:val="28"/>
          <w:szCs w:val="28"/>
        </w:rPr>
      </w:pPr>
    </w:p>
    <w:p w:rsidR="00995E89" w:rsidRDefault="00995E89" w:rsidP="00995E89">
      <w:pPr>
        <w:pStyle w:val="Default"/>
        <w:rPr>
          <w:b/>
          <w:sz w:val="28"/>
          <w:szCs w:val="28"/>
        </w:rPr>
      </w:pPr>
      <w:r w:rsidRPr="00120326">
        <w:rPr>
          <w:b/>
          <w:sz w:val="28"/>
          <w:szCs w:val="28"/>
        </w:rPr>
        <w:t>Year 5</w:t>
      </w:r>
    </w:p>
    <w:p w:rsidR="00E66D68" w:rsidRPr="00120326" w:rsidRDefault="00E66D68" w:rsidP="00995E89">
      <w:pPr>
        <w:pStyle w:val="Default"/>
        <w:rPr>
          <w:b/>
          <w:sz w:val="28"/>
          <w:szCs w:val="28"/>
        </w:rPr>
      </w:pPr>
    </w:p>
    <w:tbl>
      <w:tblPr>
        <w:tblStyle w:val="TableGrid"/>
        <w:tblW w:w="0" w:type="auto"/>
        <w:jc w:val="center"/>
        <w:tblLook w:val="04A0" w:firstRow="1" w:lastRow="0" w:firstColumn="1" w:lastColumn="0" w:noHBand="0" w:noVBand="1"/>
      </w:tblPr>
      <w:tblGrid>
        <w:gridCol w:w="2310"/>
        <w:gridCol w:w="2310"/>
        <w:gridCol w:w="2311"/>
        <w:gridCol w:w="2311"/>
      </w:tblGrid>
      <w:tr w:rsidR="00995E89" w:rsidTr="00995E89">
        <w:trPr>
          <w:jc w:val="center"/>
        </w:trPr>
        <w:tc>
          <w:tcPr>
            <w:tcW w:w="2310" w:type="dxa"/>
          </w:tcPr>
          <w:p w:rsidR="00995E89" w:rsidRDefault="00995E89" w:rsidP="00E66D68">
            <w:pPr>
              <w:pStyle w:val="Default"/>
              <w:jc w:val="both"/>
              <w:rPr>
                <w:sz w:val="22"/>
                <w:szCs w:val="22"/>
              </w:rPr>
            </w:pPr>
          </w:p>
        </w:tc>
        <w:tc>
          <w:tcPr>
            <w:tcW w:w="6932" w:type="dxa"/>
            <w:gridSpan w:val="3"/>
          </w:tcPr>
          <w:p w:rsidR="00995E89" w:rsidRDefault="00995E89" w:rsidP="00995E89">
            <w:pPr>
              <w:pStyle w:val="Default"/>
              <w:jc w:val="center"/>
              <w:rPr>
                <w:sz w:val="22"/>
                <w:szCs w:val="22"/>
              </w:rPr>
            </w:pPr>
            <w:r>
              <w:rPr>
                <w:sz w:val="22"/>
                <w:szCs w:val="22"/>
              </w:rPr>
              <w:t>% on Age Related Curriculum</w:t>
            </w:r>
          </w:p>
        </w:tc>
      </w:tr>
      <w:tr w:rsidR="00995E89" w:rsidTr="00995E89">
        <w:trPr>
          <w:jc w:val="center"/>
        </w:trPr>
        <w:tc>
          <w:tcPr>
            <w:tcW w:w="2310" w:type="dxa"/>
          </w:tcPr>
          <w:p w:rsidR="00995E89" w:rsidRDefault="00995E89" w:rsidP="00995E89">
            <w:pPr>
              <w:pStyle w:val="Default"/>
              <w:rPr>
                <w:sz w:val="22"/>
                <w:szCs w:val="22"/>
              </w:rPr>
            </w:pPr>
          </w:p>
        </w:tc>
        <w:tc>
          <w:tcPr>
            <w:tcW w:w="2310" w:type="dxa"/>
          </w:tcPr>
          <w:p w:rsidR="00995E89" w:rsidRDefault="00995E89" w:rsidP="00995E89">
            <w:pPr>
              <w:pStyle w:val="Default"/>
              <w:jc w:val="center"/>
              <w:rPr>
                <w:sz w:val="22"/>
                <w:szCs w:val="22"/>
              </w:rPr>
            </w:pPr>
            <w:r>
              <w:rPr>
                <w:sz w:val="22"/>
                <w:szCs w:val="22"/>
              </w:rPr>
              <w:t>Reading</w:t>
            </w:r>
          </w:p>
        </w:tc>
        <w:tc>
          <w:tcPr>
            <w:tcW w:w="2311" w:type="dxa"/>
          </w:tcPr>
          <w:p w:rsidR="00995E89" w:rsidRDefault="00995E89" w:rsidP="00995E89">
            <w:pPr>
              <w:pStyle w:val="Default"/>
              <w:jc w:val="center"/>
              <w:rPr>
                <w:sz w:val="22"/>
                <w:szCs w:val="22"/>
              </w:rPr>
            </w:pPr>
            <w:r>
              <w:rPr>
                <w:sz w:val="22"/>
                <w:szCs w:val="22"/>
              </w:rPr>
              <w:t>Writing</w:t>
            </w:r>
          </w:p>
        </w:tc>
        <w:tc>
          <w:tcPr>
            <w:tcW w:w="2311" w:type="dxa"/>
          </w:tcPr>
          <w:p w:rsidR="00995E89" w:rsidRDefault="00995E89" w:rsidP="00995E89">
            <w:pPr>
              <w:pStyle w:val="Default"/>
              <w:jc w:val="center"/>
              <w:rPr>
                <w:sz w:val="22"/>
                <w:szCs w:val="22"/>
              </w:rPr>
            </w:pPr>
            <w:r>
              <w:rPr>
                <w:sz w:val="22"/>
                <w:szCs w:val="22"/>
              </w:rPr>
              <w:t>Maths</w:t>
            </w:r>
          </w:p>
        </w:tc>
      </w:tr>
      <w:tr w:rsidR="00995E89" w:rsidTr="00995E89">
        <w:trPr>
          <w:jc w:val="center"/>
        </w:trPr>
        <w:tc>
          <w:tcPr>
            <w:tcW w:w="2310" w:type="dxa"/>
          </w:tcPr>
          <w:p w:rsidR="00995E89" w:rsidRPr="006C37D7" w:rsidRDefault="00995E89" w:rsidP="00995E89">
            <w:r w:rsidRPr="006C37D7">
              <w:t>Disadvantaged</w:t>
            </w:r>
          </w:p>
        </w:tc>
        <w:tc>
          <w:tcPr>
            <w:tcW w:w="2310" w:type="dxa"/>
          </w:tcPr>
          <w:p w:rsidR="00995E89" w:rsidRDefault="00995E89" w:rsidP="00995E89">
            <w:pPr>
              <w:pStyle w:val="Default"/>
              <w:jc w:val="center"/>
              <w:rPr>
                <w:sz w:val="22"/>
                <w:szCs w:val="22"/>
              </w:rPr>
            </w:pPr>
            <w:r>
              <w:rPr>
                <w:sz w:val="22"/>
                <w:szCs w:val="22"/>
              </w:rPr>
              <w:t>67%</w:t>
            </w:r>
          </w:p>
        </w:tc>
        <w:tc>
          <w:tcPr>
            <w:tcW w:w="2311" w:type="dxa"/>
          </w:tcPr>
          <w:p w:rsidR="00995E89" w:rsidRDefault="00995E89" w:rsidP="00995E89">
            <w:pPr>
              <w:pStyle w:val="Default"/>
              <w:jc w:val="center"/>
              <w:rPr>
                <w:sz w:val="22"/>
                <w:szCs w:val="22"/>
              </w:rPr>
            </w:pPr>
            <w:r>
              <w:rPr>
                <w:sz w:val="22"/>
                <w:szCs w:val="22"/>
              </w:rPr>
              <w:t>71%</w:t>
            </w:r>
          </w:p>
        </w:tc>
        <w:tc>
          <w:tcPr>
            <w:tcW w:w="2311" w:type="dxa"/>
          </w:tcPr>
          <w:p w:rsidR="00995E89" w:rsidRDefault="00995E89" w:rsidP="00995E89">
            <w:pPr>
              <w:pStyle w:val="Default"/>
              <w:jc w:val="center"/>
              <w:rPr>
                <w:sz w:val="22"/>
                <w:szCs w:val="22"/>
              </w:rPr>
            </w:pPr>
            <w:r>
              <w:rPr>
                <w:sz w:val="22"/>
                <w:szCs w:val="22"/>
              </w:rPr>
              <w:t>67%</w:t>
            </w:r>
          </w:p>
        </w:tc>
      </w:tr>
      <w:tr w:rsidR="00995E89" w:rsidTr="00995E89">
        <w:trPr>
          <w:jc w:val="center"/>
        </w:trPr>
        <w:tc>
          <w:tcPr>
            <w:tcW w:w="2310" w:type="dxa"/>
          </w:tcPr>
          <w:p w:rsidR="00995E89" w:rsidRDefault="00995E89" w:rsidP="00995E89">
            <w:r w:rsidRPr="006C37D7">
              <w:t>Other (school)</w:t>
            </w:r>
          </w:p>
        </w:tc>
        <w:tc>
          <w:tcPr>
            <w:tcW w:w="2310" w:type="dxa"/>
          </w:tcPr>
          <w:p w:rsidR="00995E89" w:rsidRDefault="00995E89" w:rsidP="00995E89">
            <w:pPr>
              <w:pStyle w:val="Default"/>
              <w:jc w:val="center"/>
              <w:rPr>
                <w:sz w:val="22"/>
                <w:szCs w:val="22"/>
              </w:rPr>
            </w:pPr>
            <w:r>
              <w:rPr>
                <w:sz w:val="22"/>
                <w:szCs w:val="22"/>
              </w:rPr>
              <w:t>82%</w:t>
            </w:r>
          </w:p>
        </w:tc>
        <w:tc>
          <w:tcPr>
            <w:tcW w:w="2311" w:type="dxa"/>
          </w:tcPr>
          <w:p w:rsidR="00995E89" w:rsidRDefault="00995E89" w:rsidP="00995E89">
            <w:pPr>
              <w:pStyle w:val="Default"/>
              <w:jc w:val="center"/>
              <w:rPr>
                <w:sz w:val="22"/>
                <w:szCs w:val="22"/>
              </w:rPr>
            </w:pPr>
            <w:r>
              <w:rPr>
                <w:sz w:val="22"/>
                <w:szCs w:val="22"/>
              </w:rPr>
              <w:t>77%</w:t>
            </w:r>
          </w:p>
        </w:tc>
        <w:tc>
          <w:tcPr>
            <w:tcW w:w="2311" w:type="dxa"/>
          </w:tcPr>
          <w:p w:rsidR="00995E89" w:rsidRDefault="00995E89" w:rsidP="00995E89">
            <w:pPr>
              <w:pStyle w:val="Default"/>
              <w:jc w:val="center"/>
              <w:rPr>
                <w:sz w:val="22"/>
                <w:szCs w:val="22"/>
              </w:rPr>
            </w:pPr>
            <w:r>
              <w:rPr>
                <w:sz w:val="22"/>
                <w:szCs w:val="22"/>
              </w:rPr>
              <w:t>82%</w:t>
            </w:r>
          </w:p>
        </w:tc>
      </w:tr>
      <w:tr w:rsidR="00995E89" w:rsidTr="00995E89">
        <w:trPr>
          <w:jc w:val="center"/>
        </w:trPr>
        <w:tc>
          <w:tcPr>
            <w:tcW w:w="2310" w:type="dxa"/>
            <w:shd w:val="clear" w:color="auto" w:fill="D9D9D9" w:themeFill="background1" w:themeFillShade="D9"/>
          </w:tcPr>
          <w:p w:rsidR="00995E89" w:rsidRDefault="00995E89" w:rsidP="00995E89">
            <w:pPr>
              <w:pStyle w:val="Default"/>
              <w:rPr>
                <w:sz w:val="22"/>
                <w:szCs w:val="22"/>
              </w:rPr>
            </w:pPr>
            <w:r>
              <w:rPr>
                <w:sz w:val="22"/>
                <w:szCs w:val="22"/>
              </w:rPr>
              <w:t>Difference</w:t>
            </w:r>
          </w:p>
        </w:tc>
        <w:tc>
          <w:tcPr>
            <w:tcW w:w="2310" w:type="dxa"/>
            <w:shd w:val="clear" w:color="auto" w:fill="D9D9D9" w:themeFill="background1" w:themeFillShade="D9"/>
          </w:tcPr>
          <w:p w:rsidR="00995E89" w:rsidRDefault="00995E89" w:rsidP="00995E89">
            <w:pPr>
              <w:pStyle w:val="Default"/>
              <w:jc w:val="center"/>
              <w:rPr>
                <w:sz w:val="22"/>
                <w:szCs w:val="22"/>
              </w:rPr>
            </w:pPr>
            <w:r>
              <w:rPr>
                <w:sz w:val="22"/>
                <w:szCs w:val="22"/>
              </w:rPr>
              <w:t>-15%</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-6%</w:t>
            </w:r>
          </w:p>
        </w:tc>
        <w:tc>
          <w:tcPr>
            <w:tcW w:w="2311" w:type="dxa"/>
            <w:shd w:val="clear" w:color="auto" w:fill="D9D9D9" w:themeFill="background1" w:themeFillShade="D9"/>
          </w:tcPr>
          <w:p w:rsidR="00995E89" w:rsidRDefault="00995E89" w:rsidP="00995E89">
            <w:pPr>
              <w:pStyle w:val="Default"/>
              <w:jc w:val="center"/>
              <w:rPr>
                <w:sz w:val="22"/>
                <w:szCs w:val="22"/>
              </w:rPr>
            </w:pPr>
            <w:r>
              <w:rPr>
                <w:sz w:val="22"/>
                <w:szCs w:val="22"/>
              </w:rPr>
              <w:t>-15%</w:t>
            </w:r>
          </w:p>
        </w:tc>
      </w:tr>
    </w:tbl>
    <w:p w:rsidR="00995E89" w:rsidRDefault="00995E89" w:rsidP="00995E89">
      <w:pPr>
        <w:pStyle w:val="Default"/>
        <w:rPr>
          <w:rFonts w:asciiTheme="minorHAnsi" w:hAnsiTheme="minorHAnsi" w:cstheme="minorBidi"/>
          <w:color w:val="auto"/>
          <w:sz w:val="22"/>
          <w:szCs w:val="22"/>
        </w:rPr>
      </w:pPr>
    </w:p>
    <w:p w:rsidR="00995E89" w:rsidRPr="003E7ED8" w:rsidRDefault="003E7ED8" w:rsidP="00995E89">
      <w:r>
        <w:t>For the Y5 pupils, the gap between disadvantaged pupils and other pupils is greatest in reading and maths.</w:t>
      </w:r>
    </w:p>
    <w:p w:rsidR="00995E89" w:rsidRDefault="00995E89" w:rsidP="00995E89">
      <w:pPr>
        <w:rPr>
          <w:b/>
          <w:sz w:val="28"/>
          <w:szCs w:val="28"/>
        </w:rPr>
      </w:pPr>
      <w:r>
        <w:rPr>
          <w:b/>
          <w:sz w:val="28"/>
          <w:szCs w:val="28"/>
        </w:rPr>
        <w:t xml:space="preserve">Attendance Outcomes </w:t>
      </w:r>
    </w:p>
    <w:tbl>
      <w:tblPr>
        <w:tblStyle w:val="TableGrid"/>
        <w:tblW w:w="0" w:type="auto"/>
        <w:tblLook w:val="04A0" w:firstRow="1" w:lastRow="0" w:firstColumn="1" w:lastColumn="0" w:noHBand="0" w:noVBand="1"/>
      </w:tblPr>
      <w:tblGrid>
        <w:gridCol w:w="2089"/>
        <w:gridCol w:w="2479"/>
        <w:gridCol w:w="2495"/>
        <w:gridCol w:w="2179"/>
      </w:tblGrid>
      <w:tr w:rsidR="00995E89" w:rsidTr="00995E89">
        <w:tc>
          <w:tcPr>
            <w:tcW w:w="2089" w:type="dxa"/>
          </w:tcPr>
          <w:p w:rsidR="00995E89" w:rsidRDefault="00995E89" w:rsidP="00995E89">
            <w:pPr>
              <w:rPr>
                <w:b/>
              </w:rPr>
            </w:pPr>
          </w:p>
        </w:tc>
        <w:tc>
          <w:tcPr>
            <w:tcW w:w="2479" w:type="dxa"/>
          </w:tcPr>
          <w:p w:rsidR="00995E89" w:rsidRDefault="00995E89" w:rsidP="00995E89">
            <w:pPr>
              <w:rPr>
                <w:b/>
              </w:rPr>
            </w:pPr>
            <w:r>
              <w:rPr>
                <w:b/>
              </w:rPr>
              <w:t>Whole school attendance</w:t>
            </w:r>
          </w:p>
        </w:tc>
        <w:tc>
          <w:tcPr>
            <w:tcW w:w="2495" w:type="dxa"/>
          </w:tcPr>
          <w:p w:rsidR="00995E89" w:rsidRDefault="00995E89" w:rsidP="00995E89">
            <w:pPr>
              <w:rPr>
                <w:b/>
              </w:rPr>
            </w:pPr>
            <w:r>
              <w:rPr>
                <w:b/>
              </w:rPr>
              <w:t>Pupil Premium Attendance</w:t>
            </w:r>
          </w:p>
        </w:tc>
        <w:tc>
          <w:tcPr>
            <w:tcW w:w="2179" w:type="dxa"/>
            <w:shd w:val="clear" w:color="auto" w:fill="D9D9D9" w:themeFill="background1" w:themeFillShade="D9"/>
          </w:tcPr>
          <w:p w:rsidR="00995E89" w:rsidRDefault="00995E89" w:rsidP="00995E89">
            <w:pPr>
              <w:rPr>
                <w:b/>
              </w:rPr>
            </w:pPr>
            <w:r>
              <w:rPr>
                <w:b/>
              </w:rPr>
              <w:t>Difference</w:t>
            </w:r>
          </w:p>
        </w:tc>
      </w:tr>
      <w:tr w:rsidR="00995E89" w:rsidTr="00995E89">
        <w:tc>
          <w:tcPr>
            <w:tcW w:w="2089" w:type="dxa"/>
          </w:tcPr>
          <w:p w:rsidR="00995E89" w:rsidRDefault="00995E89" w:rsidP="00995E89">
            <w:pPr>
              <w:rPr>
                <w:b/>
              </w:rPr>
            </w:pPr>
            <w:r>
              <w:rPr>
                <w:b/>
              </w:rPr>
              <w:t>2014/2015</w:t>
            </w:r>
          </w:p>
        </w:tc>
        <w:tc>
          <w:tcPr>
            <w:tcW w:w="2479" w:type="dxa"/>
          </w:tcPr>
          <w:p w:rsidR="00995E89" w:rsidRDefault="00995E89" w:rsidP="00995E89">
            <w:pPr>
              <w:rPr>
                <w:b/>
              </w:rPr>
            </w:pPr>
            <w:r>
              <w:rPr>
                <w:b/>
              </w:rPr>
              <w:t>95%</w:t>
            </w:r>
          </w:p>
        </w:tc>
        <w:tc>
          <w:tcPr>
            <w:tcW w:w="2495" w:type="dxa"/>
          </w:tcPr>
          <w:p w:rsidR="00995E89" w:rsidRDefault="00995E89" w:rsidP="00995E89">
            <w:pPr>
              <w:rPr>
                <w:b/>
              </w:rPr>
            </w:pPr>
            <w:r>
              <w:rPr>
                <w:b/>
              </w:rPr>
              <w:t>93.3%</w:t>
            </w:r>
          </w:p>
        </w:tc>
        <w:tc>
          <w:tcPr>
            <w:tcW w:w="2179" w:type="dxa"/>
            <w:shd w:val="clear" w:color="auto" w:fill="D9D9D9" w:themeFill="background1" w:themeFillShade="D9"/>
          </w:tcPr>
          <w:p w:rsidR="00995E89" w:rsidRDefault="00995E89" w:rsidP="00995E89">
            <w:pPr>
              <w:rPr>
                <w:b/>
              </w:rPr>
            </w:pPr>
            <w:r>
              <w:rPr>
                <w:b/>
              </w:rPr>
              <w:t>-1.7%</w:t>
            </w:r>
          </w:p>
        </w:tc>
      </w:tr>
      <w:tr w:rsidR="00995E89" w:rsidTr="00995E89">
        <w:tc>
          <w:tcPr>
            <w:tcW w:w="2089" w:type="dxa"/>
          </w:tcPr>
          <w:p w:rsidR="00995E89" w:rsidRDefault="00995E89" w:rsidP="00995E89">
            <w:pPr>
              <w:rPr>
                <w:b/>
              </w:rPr>
            </w:pPr>
            <w:r>
              <w:rPr>
                <w:b/>
              </w:rPr>
              <w:t>2015/2016</w:t>
            </w:r>
          </w:p>
        </w:tc>
        <w:tc>
          <w:tcPr>
            <w:tcW w:w="2479" w:type="dxa"/>
          </w:tcPr>
          <w:p w:rsidR="00995E89" w:rsidRDefault="00995E89" w:rsidP="00995E89">
            <w:pPr>
              <w:rPr>
                <w:b/>
              </w:rPr>
            </w:pPr>
            <w:r>
              <w:rPr>
                <w:b/>
              </w:rPr>
              <w:t>95.8%</w:t>
            </w:r>
          </w:p>
        </w:tc>
        <w:tc>
          <w:tcPr>
            <w:tcW w:w="2495" w:type="dxa"/>
          </w:tcPr>
          <w:p w:rsidR="00995E89" w:rsidRDefault="00995E89" w:rsidP="00995E89">
            <w:pPr>
              <w:rPr>
                <w:b/>
              </w:rPr>
            </w:pPr>
            <w:r>
              <w:rPr>
                <w:b/>
              </w:rPr>
              <w:t>93.8%</w:t>
            </w:r>
          </w:p>
        </w:tc>
        <w:tc>
          <w:tcPr>
            <w:tcW w:w="2179" w:type="dxa"/>
            <w:shd w:val="clear" w:color="auto" w:fill="D9D9D9" w:themeFill="background1" w:themeFillShade="D9"/>
          </w:tcPr>
          <w:p w:rsidR="00995E89" w:rsidRDefault="00995E89" w:rsidP="00995E89">
            <w:pPr>
              <w:rPr>
                <w:b/>
              </w:rPr>
            </w:pPr>
            <w:r>
              <w:rPr>
                <w:b/>
              </w:rPr>
              <w:t>-2%</w:t>
            </w:r>
          </w:p>
        </w:tc>
      </w:tr>
      <w:tr w:rsidR="00995E89" w:rsidTr="00995E89">
        <w:tc>
          <w:tcPr>
            <w:tcW w:w="2089" w:type="dxa"/>
          </w:tcPr>
          <w:p w:rsidR="00995E89" w:rsidRDefault="00995E89" w:rsidP="00995E89">
            <w:pPr>
              <w:rPr>
                <w:b/>
              </w:rPr>
            </w:pPr>
            <w:r>
              <w:rPr>
                <w:b/>
              </w:rPr>
              <w:t>2016/2017</w:t>
            </w:r>
          </w:p>
        </w:tc>
        <w:tc>
          <w:tcPr>
            <w:tcW w:w="2479" w:type="dxa"/>
          </w:tcPr>
          <w:p w:rsidR="00995E89" w:rsidRDefault="00995E89" w:rsidP="00995E89">
            <w:pPr>
              <w:rPr>
                <w:b/>
              </w:rPr>
            </w:pPr>
            <w:r>
              <w:rPr>
                <w:b/>
              </w:rPr>
              <w:t>95.2%</w:t>
            </w:r>
          </w:p>
        </w:tc>
        <w:tc>
          <w:tcPr>
            <w:tcW w:w="2495" w:type="dxa"/>
          </w:tcPr>
          <w:p w:rsidR="00995E89" w:rsidRDefault="00995E89" w:rsidP="00995E89">
            <w:pPr>
              <w:rPr>
                <w:b/>
              </w:rPr>
            </w:pPr>
            <w:r>
              <w:rPr>
                <w:b/>
              </w:rPr>
              <w:t>93%</w:t>
            </w:r>
          </w:p>
        </w:tc>
        <w:tc>
          <w:tcPr>
            <w:tcW w:w="2179" w:type="dxa"/>
            <w:shd w:val="clear" w:color="auto" w:fill="D9D9D9" w:themeFill="background1" w:themeFillShade="D9"/>
          </w:tcPr>
          <w:p w:rsidR="00995E89" w:rsidRDefault="00995E89" w:rsidP="00995E89">
            <w:pPr>
              <w:rPr>
                <w:b/>
              </w:rPr>
            </w:pPr>
            <w:r>
              <w:rPr>
                <w:b/>
              </w:rPr>
              <w:t>-2.2%</w:t>
            </w:r>
          </w:p>
        </w:tc>
      </w:tr>
    </w:tbl>
    <w:p w:rsidR="00995E89" w:rsidRDefault="00995E89" w:rsidP="00995E89">
      <w:pPr>
        <w:rPr>
          <w:b/>
        </w:rPr>
      </w:pPr>
    </w:p>
    <w:p w:rsidR="003E7ED8" w:rsidRDefault="003E7ED8" w:rsidP="00995E89">
      <w:r w:rsidRPr="006E1905">
        <w:t>Attendance data for the 2016/2017 academic year shows a drop for those children in receipt of pupil premium over the previous year</w:t>
      </w:r>
      <w:r w:rsidR="006E1905">
        <w:t>s. There was a significant impact on the 2016/2017 attendance data at the beginning of the academic year which the school worked hard to address throughout the year.</w:t>
      </w:r>
    </w:p>
    <w:p w:rsidR="006E1905" w:rsidRDefault="006E1905" w:rsidP="00995E89"/>
    <w:p w:rsidR="006E1905" w:rsidRPr="006E1905" w:rsidRDefault="006E1905" w:rsidP="00995E89"/>
    <w:p w:rsidR="00995E89" w:rsidRDefault="00995E89" w:rsidP="00995E89">
      <w:r w:rsidRPr="00D33CCE">
        <w:rPr>
          <w:b/>
          <w:sz w:val="28"/>
          <w:szCs w:val="28"/>
        </w:rPr>
        <w:t xml:space="preserve">Persistent Absence </w:t>
      </w:r>
      <w:r>
        <w:rPr>
          <w:b/>
          <w:sz w:val="28"/>
          <w:szCs w:val="28"/>
        </w:rPr>
        <w:t>2015/2016</w:t>
      </w:r>
    </w:p>
    <w:tbl>
      <w:tblPr>
        <w:tblStyle w:val="TableGrid"/>
        <w:tblW w:w="0" w:type="auto"/>
        <w:tblLook w:val="04A0" w:firstRow="1" w:lastRow="0" w:firstColumn="1" w:lastColumn="0" w:noHBand="0" w:noVBand="1"/>
      </w:tblPr>
      <w:tblGrid>
        <w:gridCol w:w="1399"/>
        <w:gridCol w:w="1446"/>
        <w:gridCol w:w="1445"/>
        <w:gridCol w:w="1206"/>
        <w:gridCol w:w="1076"/>
        <w:gridCol w:w="1385"/>
        <w:gridCol w:w="1312"/>
      </w:tblGrid>
      <w:tr w:rsidR="00995E89" w:rsidTr="00995E89">
        <w:tc>
          <w:tcPr>
            <w:tcW w:w="1399" w:type="dxa"/>
          </w:tcPr>
          <w:p w:rsidR="00995E89" w:rsidRDefault="00995E89" w:rsidP="00995E89"/>
        </w:tc>
        <w:tc>
          <w:tcPr>
            <w:tcW w:w="1446" w:type="dxa"/>
          </w:tcPr>
          <w:p w:rsidR="00995E89" w:rsidRDefault="00995E89" w:rsidP="00995E89">
            <w:r>
              <w:t>Number of pupils who met absence threshold</w:t>
            </w:r>
          </w:p>
        </w:tc>
        <w:tc>
          <w:tcPr>
            <w:tcW w:w="1445" w:type="dxa"/>
          </w:tcPr>
          <w:p w:rsidR="00995E89" w:rsidRDefault="00995E89" w:rsidP="00995E89">
            <w:r>
              <w:t>% of pupils who met absence threshold</w:t>
            </w:r>
          </w:p>
        </w:tc>
        <w:tc>
          <w:tcPr>
            <w:tcW w:w="1206" w:type="dxa"/>
          </w:tcPr>
          <w:p w:rsidR="00995E89" w:rsidRDefault="00995E89" w:rsidP="00995E89">
            <w:r>
              <w:t>Number of other pupils who met absence threshold</w:t>
            </w:r>
          </w:p>
        </w:tc>
        <w:tc>
          <w:tcPr>
            <w:tcW w:w="1049" w:type="dxa"/>
          </w:tcPr>
          <w:p w:rsidR="00995E89" w:rsidRDefault="00995E89" w:rsidP="00995E89">
            <w:r>
              <w:t xml:space="preserve">% of other pupils who met absence threshold </w:t>
            </w:r>
          </w:p>
        </w:tc>
        <w:tc>
          <w:tcPr>
            <w:tcW w:w="1385" w:type="dxa"/>
          </w:tcPr>
          <w:p w:rsidR="00995E89" w:rsidRDefault="00995E89" w:rsidP="00995E89">
            <w:r>
              <w:t>Number of Pupil Premium pupils who met absence threshold</w:t>
            </w:r>
          </w:p>
        </w:tc>
        <w:tc>
          <w:tcPr>
            <w:tcW w:w="1312" w:type="dxa"/>
          </w:tcPr>
          <w:p w:rsidR="00995E89" w:rsidRDefault="00995E89" w:rsidP="00995E89">
            <w:r>
              <w:t>% of Pupil Premium pupils who met absence threshold</w:t>
            </w:r>
          </w:p>
        </w:tc>
      </w:tr>
      <w:tr w:rsidR="00995E89" w:rsidTr="00995E89">
        <w:tc>
          <w:tcPr>
            <w:tcW w:w="1399" w:type="dxa"/>
          </w:tcPr>
          <w:p w:rsidR="00995E89" w:rsidRDefault="00995E89" w:rsidP="00995E89">
            <w:r>
              <w:t>2015/2016</w:t>
            </w:r>
          </w:p>
        </w:tc>
        <w:tc>
          <w:tcPr>
            <w:tcW w:w="1446" w:type="dxa"/>
          </w:tcPr>
          <w:p w:rsidR="00995E89" w:rsidRDefault="00995E89" w:rsidP="00995E89">
            <w:r>
              <w:t>35</w:t>
            </w:r>
          </w:p>
        </w:tc>
        <w:tc>
          <w:tcPr>
            <w:tcW w:w="1445" w:type="dxa"/>
          </w:tcPr>
          <w:p w:rsidR="00995E89" w:rsidRDefault="00995E89" w:rsidP="00995E89">
            <w:r>
              <w:t>14%</w:t>
            </w:r>
          </w:p>
        </w:tc>
        <w:tc>
          <w:tcPr>
            <w:tcW w:w="1206" w:type="dxa"/>
          </w:tcPr>
          <w:p w:rsidR="00995E89" w:rsidRDefault="00995E89" w:rsidP="00995E89">
            <w:r>
              <w:t>14</w:t>
            </w:r>
          </w:p>
        </w:tc>
        <w:tc>
          <w:tcPr>
            <w:tcW w:w="1049" w:type="dxa"/>
          </w:tcPr>
          <w:p w:rsidR="00995E89" w:rsidRDefault="00995E89" w:rsidP="00995E89">
            <w:r>
              <w:t>6%</w:t>
            </w:r>
          </w:p>
        </w:tc>
        <w:tc>
          <w:tcPr>
            <w:tcW w:w="1385" w:type="dxa"/>
          </w:tcPr>
          <w:p w:rsidR="00995E89" w:rsidRDefault="00995E89" w:rsidP="00995E89">
            <w:r>
              <w:t>21</w:t>
            </w:r>
          </w:p>
        </w:tc>
        <w:tc>
          <w:tcPr>
            <w:tcW w:w="1312" w:type="dxa"/>
          </w:tcPr>
          <w:p w:rsidR="00995E89" w:rsidRDefault="00995E89" w:rsidP="00995E89">
            <w:r>
              <w:t>8%</w:t>
            </w:r>
          </w:p>
        </w:tc>
      </w:tr>
      <w:tr w:rsidR="00995E89" w:rsidTr="00995E89">
        <w:tc>
          <w:tcPr>
            <w:tcW w:w="1399" w:type="dxa"/>
          </w:tcPr>
          <w:p w:rsidR="00995E89" w:rsidRDefault="00995E89" w:rsidP="00995E89">
            <w:r>
              <w:lastRenderedPageBreak/>
              <w:t>2016/2017</w:t>
            </w:r>
          </w:p>
        </w:tc>
        <w:tc>
          <w:tcPr>
            <w:tcW w:w="1446" w:type="dxa"/>
          </w:tcPr>
          <w:p w:rsidR="00995E89" w:rsidRDefault="00995E89" w:rsidP="00995E89">
            <w:r>
              <w:t>30</w:t>
            </w:r>
          </w:p>
        </w:tc>
        <w:tc>
          <w:tcPr>
            <w:tcW w:w="1445" w:type="dxa"/>
          </w:tcPr>
          <w:p w:rsidR="00995E89" w:rsidRDefault="00995E89" w:rsidP="00995E89">
            <w:r>
              <w:t>12%</w:t>
            </w:r>
          </w:p>
        </w:tc>
        <w:tc>
          <w:tcPr>
            <w:tcW w:w="1206" w:type="dxa"/>
          </w:tcPr>
          <w:p w:rsidR="00995E89" w:rsidRDefault="00995E89" w:rsidP="00995E89">
            <w:r>
              <w:t>13</w:t>
            </w:r>
          </w:p>
        </w:tc>
        <w:tc>
          <w:tcPr>
            <w:tcW w:w="1049" w:type="dxa"/>
          </w:tcPr>
          <w:p w:rsidR="00995E89" w:rsidRDefault="00995E89" w:rsidP="00995E89">
            <w:r>
              <w:t>5%</w:t>
            </w:r>
          </w:p>
        </w:tc>
        <w:tc>
          <w:tcPr>
            <w:tcW w:w="1385" w:type="dxa"/>
          </w:tcPr>
          <w:p w:rsidR="00995E89" w:rsidRDefault="00995E89" w:rsidP="00995E89">
            <w:r>
              <w:t>17</w:t>
            </w:r>
          </w:p>
        </w:tc>
        <w:tc>
          <w:tcPr>
            <w:tcW w:w="1312" w:type="dxa"/>
          </w:tcPr>
          <w:p w:rsidR="00995E89" w:rsidRDefault="00995E89" w:rsidP="00995E89">
            <w:r>
              <w:t>7%</w:t>
            </w:r>
          </w:p>
        </w:tc>
      </w:tr>
      <w:tr w:rsidR="00995E89" w:rsidRPr="00FA0283" w:rsidTr="00995E89">
        <w:tc>
          <w:tcPr>
            <w:tcW w:w="1399" w:type="dxa"/>
            <w:shd w:val="clear" w:color="auto" w:fill="BFBFBF" w:themeFill="background1" w:themeFillShade="BF"/>
          </w:tcPr>
          <w:p w:rsidR="00995E89" w:rsidRPr="00FA0283" w:rsidRDefault="00995E89" w:rsidP="00995E89">
            <w:pPr>
              <w:rPr>
                <w:b/>
              </w:rPr>
            </w:pPr>
            <w:r w:rsidRPr="00FA0283">
              <w:rPr>
                <w:b/>
              </w:rPr>
              <w:t>Difference</w:t>
            </w:r>
          </w:p>
        </w:tc>
        <w:tc>
          <w:tcPr>
            <w:tcW w:w="1446" w:type="dxa"/>
            <w:shd w:val="clear" w:color="auto" w:fill="BFBFBF" w:themeFill="background1" w:themeFillShade="BF"/>
          </w:tcPr>
          <w:p w:rsidR="00995E89" w:rsidRPr="00FA0283" w:rsidRDefault="00995E89" w:rsidP="00995E89">
            <w:pPr>
              <w:rPr>
                <w:b/>
              </w:rPr>
            </w:pPr>
            <w:r w:rsidRPr="00FA0283">
              <w:rPr>
                <w:b/>
              </w:rPr>
              <w:t>-5</w:t>
            </w:r>
          </w:p>
        </w:tc>
        <w:tc>
          <w:tcPr>
            <w:tcW w:w="1445" w:type="dxa"/>
            <w:shd w:val="clear" w:color="auto" w:fill="BFBFBF" w:themeFill="background1" w:themeFillShade="BF"/>
          </w:tcPr>
          <w:p w:rsidR="00995E89" w:rsidRPr="00FA0283" w:rsidRDefault="00995E89" w:rsidP="00995E89">
            <w:pPr>
              <w:rPr>
                <w:b/>
              </w:rPr>
            </w:pPr>
            <w:r w:rsidRPr="00FA0283">
              <w:rPr>
                <w:b/>
              </w:rPr>
              <w:t>-2%</w:t>
            </w:r>
          </w:p>
        </w:tc>
        <w:tc>
          <w:tcPr>
            <w:tcW w:w="1206" w:type="dxa"/>
            <w:shd w:val="clear" w:color="auto" w:fill="BFBFBF" w:themeFill="background1" w:themeFillShade="BF"/>
          </w:tcPr>
          <w:p w:rsidR="00995E89" w:rsidRPr="00FA0283" w:rsidRDefault="00995E89" w:rsidP="00995E89">
            <w:pPr>
              <w:rPr>
                <w:b/>
              </w:rPr>
            </w:pPr>
            <w:r>
              <w:rPr>
                <w:b/>
              </w:rPr>
              <w:t>-</w:t>
            </w:r>
            <w:r w:rsidRPr="00FA0283">
              <w:rPr>
                <w:b/>
              </w:rPr>
              <w:t>1</w:t>
            </w:r>
          </w:p>
        </w:tc>
        <w:tc>
          <w:tcPr>
            <w:tcW w:w="1049" w:type="dxa"/>
            <w:shd w:val="clear" w:color="auto" w:fill="BFBFBF" w:themeFill="background1" w:themeFillShade="BF"/>
          </w:tcPr>
          <w:p w:rsidR="00995E89" w:rsidRPr="00FA0283" w:rsidRDefault="00995E89" w:rsidP="00995E89">
            <w:pPr>
              <w:rPr>
                <w:b/>
              </w:rPr>
            </w:pPr>
            <w:r>
              <w:rPr>
                <w:b/>
              </w:rPr>
              <w:t>-</w:t>
            </w:r>
            <w:r w:rsidRPr="00FA0283">
              <w:rPr>
                <w:b/>
              </w:rPr>
              <w:t>1%</w:t>
            </w:r>
          </w:p>
        </w:tc>
        <w:tc>
          <w:tcPr>
            <w:tcW w:w="1385" w:type="dxa"/>
            <w:shd w:val="clear" w:color="auto" w:fill="BFBFBF" w:themeFill="background1" w:themeFillShade="BF"/>
          </w:tcPr>
          <w:p w:rsidR="00995E89" w:rsidRPr="00FA0283" w:rsidRDefault="00995E89" w:rsidP="00995E89">
            <w:pPr>
              <w:rPr>
                <w:b/>
              </w:rPr>
            </w:pPr>
            <w:r w:rsidRPr="00FA0283">
              <w:rPr>
                <w:b/>
              </w:rPr>
              <w:t>-4</w:t>
            </w:r>
          </w:p>
        </w:tc>
        <w:tc>
          <w:tcPr>
            <w:tcW w:w="1312" w:type="dxa"/>
            <w:shd w:val="clear" w:color="auto" w:fill="BFBFBF" w:themeFill="background1" w:themeFillShade="BF"/>
          </w:tcPr>
          <w:p w:rsidR="00995E89" w:rsidRPr="00FA0283" w:rsidRDefault="00995E89" w:rsidP="00995E89">
            <w:pPr>
              <w:rPr>
                <w:b/>
              </w:rPr>
            </w:pPr>
            <w:r w:rsidRPr="00FA0283">
              <w:rPr>
                <w:b/>
              </w:rPr>
              <w:t>-1%</w:t>
            </w:r>
          </w:p>
        </w:tc>
      </w:tr>
    </w:tbl>
    <w:p w:rsidR="00995E89" w:rsidRDefault="00995E89" w:rsidP="00995E89"/>
    <w:p w:rsidR="006E1905" w:rsidRDefault="001369AD" w:rsidP="00995E89">
      <w:r>
        <w:t xml:space="preserve">The number of pupil premium children identified as meeting the persistent absence threshold (attendance at 90% or below) fell in 2016/2017. </w:t>
      </w:r>
    </w:p>
    <w:p w:rsidR="00995E89" w:rsidRDefault="00AE7F9D" w:rsidP="00995E89">
      <w:pPr>
        <w:rPr>
          <w:b/>
          <w:sz w:val="28"/>
          <w:szCs w:val="28"/>
        </w:rPr>
      </w:pPr>
      <w:r>
        <w:rPr>
          <w:b/>
          <w:sz w:val="28"/>
          <w:szCs w:val="28"/>
        </w:rPr>
        <w:t>Wider Outcomes</w:t>
      </w:r>
    </w:p>
    <w:p w:rsidR="00095DF2" w:rsidRDefault="001369AD" w:rsidP="00914E18">
      <w:pPr>
        <w:tabs>
          <w:tab w:val="left" w:pos="1845"/>
        </w:tabs>
        <w:spacing w:after="0" w:line="240" w:lineRule="auto"/>
      </w:pPr>
      <w:r>
        <w:t>The wider outcomes for pupil premium included:</w:t>
      </w:r>
    </w:p>
    <w:p w:rsidR="001369AD" w:rsidRDefault="00AE7F9D" w:rsidP="001369AD">
      <w:pPr>
        <w:pStyle w:val="ListParagraph"/>
        <w:numPr>
          <w:ilvl w:val="0"/>
          <w:numId w:val="8"/>
        </w:numPr>
        <w:tabs>
          <w:tab w:val="left" w:pos="1845"/>
        </w:tabs>
        <w:spacing w:after="0" w:line="240" w:lineRule="auto"/>
        <w:rPr>
          <w:b/>
        </w:rPr>
      </w:pPr>
      <w:r>
        <w:rPr>
          <w:b/>
        </w:rPr>
        <w:t>Broadening pupils experiences through p</w:t>
      </w:r>
      <w:r w:rsidR="001369AD">
        <w:rPr>
          <w:b/>
        </w:rPr>
        <w:t>articipation in clubs and extracurricular activities including sports and physical activities</w:t>
      </w:r>
      <w:r>
        <w:rPr>
          <w:b/>
        </w:rPr>
        <w:t>, cooking and healthy lifestyles, charities, music, drama</w:t>
      </w:r>
    </w:p>
    <w:p w:rsidR="00AE7F9D" w:rsidRDefault="00AE7F9D" w:rsidP="001369AD">
      <w:pPr>
        <w:pStyle w:val="ListParagraph"/>
        <w:numPr>
          <w:ilvl w:val="0"/>
          <w:numId w:val="8"/>
        </w:numPr>
        <w:tabs>
          <w:tab w:val="left" w:pos="1845"/>
        </w:tabs>
        <w:spacing w:after="0" w:line="240" w:lineRule="auto"/>
        <w:rPr>
          <w:b/>
        </w:rPr>
      </w:pPr>
      <w:r>
        <w:rPr>
          <w:b/>
        </w:rPr>
        <w:t>Providing children with a broader understanding of the world through meaningful curriculum experiences</w:t>
      </w:r>
    </w:p>
    <w:p w:rsidR="00AE7F9D" w:rsidRDefault="00AE7F9D" w:rsidP="001369AD">
      <w:pPr>
        <w:pStyle w:val="ListParagraph"/>
        <w:numPr>
          <w:ilvl w:val="0"/>
          <w:numId w:val="8"/>
        </w:numPr>
        <w:tabs>
          <w:tab w:val="left" w:pos="1845"/>
        </w:tabs>
        <w:spacing w:after="0" w:line="240" w:lineRule="auto"/>
        <w:rPr>
          <w:b/>
        </w:rPr>
      </w:pPr>
      <w:r>
        <w:rPr>
          <w:b/>
        </w:rPr>
        <w:t xml:space="preserve">Progress in identified barriers to learning including speech and language and social, emotional </w:t>
      </w:r>
    </w:p>
    <w:p w:rsidR="00AE7F9D" w:rsidRPr="001369AD" w:rsidRDefault="00AE7F9D" w:rsidP="001369AD">
      <w:pPr>
        <w:pStyle w:val="ListParagraph"/>
        <w:numPr>
          <w:ilvl w:val="0"/>
          <w:numId w:val="8"/>
        </w:numPr>
        <w:tabs>
          <w:tab w:val="left" w:pos="1845"/>
        </w:tabs>
        <w:spacing w:after="0" w:line="240" w:lineRule="auto"/>
        <w:rPr>
          <w:b/>
        </w:rPr>
      </w:pPr>
      <w:r>
        <w:rPr>
          <w:b/>
        </w:rPr>
        <w:t>The development of social skills and empathy</w:t>
      </w:r>
    </w:p>
    <w:p w:rsidR="00095DF2" w:rsidRDefault="00095DF2" w:rsidP="00914E18">
      <w:pPr>
        <w:tabs>
          <w:tab w:val="left" w:pos="1845"/>
        </w:tabs>
        <w:spacing w:after="0" w:line="240" w:lineRule="auto"/>
        <w:rPr>
          <w:b/>
          <w:sz w:val="28"/>
          <w:szCs w:val="28"/>
        </w:rPr>
      </w:pPr>
    </w:p>
    <w:p w:rsidR="00095DF2" w:rsidRDefault="00095DF2" w:rsidP="00914E18">
      <w:pPr>
        <w:tabs>
          <w:tab w:val="left" w:pos="1845"/>
        </w:tabs>
        <w:spacing w:after="0" w:line="240" w:lineRule="auto"/>
        <w:rPr>
          <w:b/>
          <w:sz w:val="28"/>
          <w:szCs w:val="28"/>
        </w:rPr>
      </w:pPr>
    </w:p>
    <w:p w:rsidR="003D6F73" w:rsidRDefault="003D6F73" w:rsidP="00914E18">
      <w:pPr>
        <w:tabs>
          <w:tab w:val="left" w:pos="1845"/>
        </w:tabs>
        <w:spacing w:after="0" w:line="240" w:lineRule="auto"/>
        <w:rPr>
          <w:b/>
          <w:sz w:val="28"/>
          <w:szCs w:val="28"/>
        </w:rPr>
      </w:pPr>
    </w:p>
    <w:p w:rsidR="003D6F73" w:rsidRDefault="003D6F73" w:rsidP="00914E18">
      <w:pPr>
        <w:tabs>
          <w:tab w:val="left" w:pos="1845"/>
        </w:tabs>
        <w:spacing w:after="0" w:line="240" w:lineRule="auto"/>
        <w:rPr>
          <w:b/>
          <w:sz w:val="28"/>
          <w:szCs w:val="28"/>
        </w:rPr>
      </w:pPr>
    </w:p>
    <w:p w:rsidR="003D6F73" w:rsidRDefault="003D6F73" w:rsidP="00914E18">
      <w:pPr>
        <w:tabs>
          <w:tab w:val="left" w:pos="1845"/>
        </w:tabs>
        <w:spacing w:after="0" w:line="240" w:lineRule="auto"/>
        <w:rPr>
          <w:b/>
          <w:sz w:val="28"/>
          <w:szCs w:val="28"/>
        </w:rPr>
      </w:pPr>
    </w:p>
    <w:p w:rsidR="003D6F73" w:rsidRDefault="003D6F73" w:rsidP="00914E18">
      <w:pPr>
        <w:tabs>
          <w:tab w:val="left" w:pos="1845"/>
        </w:tabs>
        <w:spacing w:after="0" w:line="240" w:lineRule="auto"/>
        <w:rPr>
          <w:b/>
          <w:sz w:val="28"/>
          <w:szCs w:val="28"/>
        </w:rPr>
      </w:pPr>
    </w:p>
    <w:p w:rsidR="00095DF2" w:rsidRPr="00914E18" w:rsidRDefault="00095DF2" w:rsidP="00914E18">
      <w:pPr>
        <w:tabs>
          <w:tab w:val="left" w:pos="1845"/>
        </w:tabs>
        <w:spacing w:after="0" w:line="240" w:lineRule="auto"/>
        <w:rPr>
          <w:rFonts w:eastAsia="Times New Roman" w:cs="Tahoma"/>
          <w:b/>
          <w:strike/>
          <w:sz w:val="28"/>
          <w:szCs w:val="28"/>
          <w:u w:val="single"/>
          <w:lang w:eastAsia="en-GB"/>
        </w:rPr>
      </w:pPr>
    </w:p>
    <w:p w:rsidR="00914E18" w:rsidRPr="00914E18" w:rsidRDefault="00914E18" w:rsidP="00914E18">
      <w:pPr>
        <w:spacing w:after="0" w:line="240" w:lineRule="auto"/>
        <w:rPr>
          <w:rFonts w:eastAsia="Times New Roman" w:cs="Times New Roman"/>
          <w:szCs w:val="24"/>
          <w:lang w:eastAsia="en-GB"/>
        </w:rPr>
      </w:pPr>
    </w:p>
    <w:p w:rsidR="005F19D5" w:rsidRDefault="005F19D5"/>
    <w:sectPr w:rsidR="005F19D5" w:rsidSect="00995E8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05" w:rsidRDefault="006E1905">
      <w:pPr>
        <w:spacing w:after="0" w:line="240" w:lineRule="auto"/>
      </w:pPr>
      <w:r>
        <w:separator/>
      </w:r>
    </w:p>
  </w:endnote>
  <w:endnote w:type="continuationSeparator" w:id="0">
    <w:p w:rsidR="006E1905" w:rsidRDefault="006E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52886"/>
      <w:docPartObj>
        <w:docPartGallery w:val="Page Numbers (Bottom of Page)"/>
        <w:docPartUnique/>
      </w:docPartObj>
    </w:sdtPr>
    <w:sdtEndPr>
      <w:rPr>
        <w:noProof/>
      </w:rPr>
    </w:sdtEndPr>
    <w:sdtContent>
      <w:p w:rsidR="006E1905" w:rsidRDefault="006E1905">
        <w:pPr>
          <w:pStyle w:val="Footer"/>
        </w:pPr>
        <w:r>
          <w:fldChar w:fldCharType="begin"/>
        </w:r>
        <w:r>
          <w:instrText xml:space="preserve"> PAGE   \* MERGEFORMAT </w:instrText>
        </w:r>
        <w:r>
          <w:fldChar w:fldCharType="separate"/>
        </w:r>
        <w:r w:rsidR="00910AEC">
          <w:rPr>
            <w:noProof/>
          </w:rPr>
          <w:t>1</w:t>
        </w:r>
        <w:r>
          <w:rPr>
            <w:noProof/>
          </w:rPr>
          <w:fldChar w:fldCharType="end"/>
        </w:r>
      </w:p>
    </w:sdtContent>
  </w:sdt>
  <w:p w:rsidR="006E1905" w:rsidRDefault="006E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05" w:rsidRDefault="006E1905">
      <w:pPr>
        <w:spacing w:after="0" w:line="240" w:lineRule="auto"/>
      </w:pPr>
      <w:r>
        <w:separator/>
      </w:r>
    </w:p>
  </w:footnote>
  <w:footnote w:type="continuationSeparator" w:id="0">
    <w:p w:rsidR="006E1905" w:rsidRDefault="006E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1E5"/>
    <w:multiLevelType w:val="hybridMultilevel"/>
    <w:tmpl w:val="010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769AD"/>
    <w:multiLevelType w:val="hybridMultilevel"/>
    <w:tmpl w:val="C26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052F8"/>
    <w:multiLevelType w:val="hybridMultilevel"/>
    <w:tmpl w:val="8B5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C39BA"/>
    <w:multiLevelType w:val="hybridMultilevel"/>
    <w:tmpl w:val="9E40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5C6E45"/>
    <w:multiLevelType w:val="hybridMultilevel"/>
    <w:tmpl w:val="6574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4D1E1C"/>
    <w:multiLevelType w:val="hybridMultilevel"/>
    <w:tmpl w:val="AE7C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F505A3"/>
    <w:multiLevelType w:val="hybridMultilevel"/>
    <w:tmpl w:val="0250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BA3194"/>
    <w:multiLevelType w:val="hybridMultilevel"/>
    <w:tmpl w:val="61B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18"/>
    <w:rsid w:val="00026BD1"/>
    <w:rsid w:val="00095DF2"/>
    <w:rsid w:val="001369AD"/>
    <w:rsid w:val="001A7002"/>
    <w:rsid w:val="002B7456"/>
    <w:rsid w:val="002C20AA"/>
    <w:rsid w:val="00305F01"/>
    <w:rsid w:val="003D6F73"/>
    <w:rsid w:val="003E7ED8"/>
    <w:rsid w:val="003F3B59"/>
    <w:rsid w:val="005F19D5"/>
    <w:rsid w:val="00612A05"/>
    <w:rsid w:val="006E1905"/>
    <w:rsid w:val="007C503B"/>
    <w:rsid w:val="007D266C"/>
    <w:rsid w:val="00861B63"/>
    <w:rsid w:val="00910AEC"/>
    <w:rsid w:val="00914E18"/>
    <w:rsid w:val="00995E89"/>
    <w:rsid w:val="00AA510D"/>
    <w:rsid w:val="00AE7F9D"/>
    <w:rsid w:val="00BA7C0D"/>
    <w:rsid w:val="00BD069C"/>
    <w:rsid w:val="00C35AE8"/>
    <w:rsid w:val="00C54FF0"/>
    <w:rsid w:val="00D20C7B"/>
    <w:rsid w:val="00D429D3"/>
    <w:rsid w:val="00E37C9E"/>
    <w:rsid w:val="00E66D68"/>
    <w:rsid w:val="00EA6B91"/>
    <w:rsid w:val="00F0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18"/>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914E18"/>
    <w:rPr>
      <w:rFonts w:ascii="Arial" w:eastAsia="Times New Roman" w:hAnsi="Arial" w:cs="Times New Roman"/>
      <w:szCs w:val="24"/>
      <w:lang w:eastAsia="en-GB"/>
    </w:rPr>
  </w:style>
  <w:style w:type="paragraph" w:customStyle="1" w:styleId="Default">
    <w:name w:val="Default"/>
    <w:rsid w:val="00C35A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9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B63"/>
    <w:pPr>
      <w:ind w:left="720"/>
      <w:contextualSpacing/>
    </w:pPr>
  </w:style>
  <w:style w:type="paragraph" w:styleId="BalloonText">
    <w:name w:val="Balloon Text"/>
    <w:basedOn w:val="Normal"/>
    <w:link w:val="BalloonTextChar"/>
    <w:uiPriority w:val="99"/>
    <w:semiHidden/>
    <w:unhideWhenUsed/>
    <w:rsid w:val="0099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18"/>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914E18"/>
    <w:rPr>
      <w:rFonts w:ascii="Arial" w:eastAsia="Times New Roman" w:hAnsi="Arial" w:cs="Times New Roman"/>
      <w:szCs w:val="24"/>
      <w:lang w:eastAsia="en-GB"/>
    </w:rPr>
  </w:style>
  <w:style w:type="paragraph" w:customStyle="1" w:styleId="Default">
    <w:name w:val="Default"/>
    <w:rsid w:val="00C35A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9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B63"/>
    <w:pPr>
      <w:ind w:left="720"/>
      <w:contextualSpacing/>
    </w:pPr>
  </w:style>
  <w:style w:type="paragraph" w:styleId="BalloonText">
    <w:name w:val="Balloon Text"/>
    <w:basedOn w:val="Normal"/>
    <w:link w:val="BalloonTextChar"/>
    <w:uiPriority w:val="99"/>
    <w:semiHidden/>
    <w:unhideWhenUsed/>
    <w:rsid w:val="0099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cp:lastPrinted>2017-11-08T13:56:00Z</cp:lastPrinted>
  <dcterms:created xsi:type="dcterms:W3CDTF">2017-11-12T10:00:00Z</dcterms:created>
  <dcterms:modified xsi:type="dcterms:W3CDTF">2017-11-12T10:00:00Z</dcterms:modified>
</cp:coreProperties>
</file>